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2520A4">
      <w:pPr>
        <w:tabs>
          <w:tab w:val="left" w:pos="3120"/>
        </w:tabs>
        <w:jc w:val="center"/>
        <w:rPr>
          <w:rFonts w:ascii="Garamond" w:hAnsi="Garamond"/>
          <w:sz w:val="22"/>
          <w:szCs w:val="28"/>
        </w:rPr>
      </w:pPr>
    </w:p>
    <w:p w:rsidR="00203D1E" w:rsidRPr="005150E1" w:rsidRDefault="007B3C49" w:rsidP="002520A4">
      <w:pPr>
        <w:tabs>
          <w:tab w:val="left" w:pos="3120"/>
        </w:tabs>
        <w:jc w:val="center"/>
        <w:rPr>
          <w:rFonts w:ascii="Garamond" w:hAnsi="Garamond"/>
          <w:b/>
          <w:i/>
          <w:sz w:val="22"/>
          <w:szCs w:val="28"/>
        </w:rPr>
      </w:pPr>
      <w:r>
        <w:rPr>
          <w:rFonts w:ascii="Garamond" w:hAnsi="Garamond"/>
          <w:b/>
          <w:i/>
          <w:sz w:val="22"/>
          <w:szCs w:val="28"/>
        </w:rPr>
        <w:t>June 11, 2019</w:t>
      </w:r>
    </w:p>
    <w:p w:rsidR="00203D1E" w:rsidRPr="005150E1" w:rsidRDefault="007B3C49" w:rsidP="002520A4">
      <w:pPr>
        <w:tabs>
          <w:tab w:val="left" w:pos="3120"/>
        </w:tabs>
        <w:jc w:val="center"/>
        <w:rPr>
          <w:rFonts w:ascii="Garamond" w:hAnsi="Garamond"/>
          <w:b/>
          <w:i/>
          <w:sz w:val="22"/>
          <w:szCs w:val="28"/>
        </w:rPr>
      </w:pPr>
      <w:r>
        <w:rPr>
          <w:rFonts w:ascii="Garamond" w:hAnsi="Garamond"/>
          <w:b/>
          <w:i/>
          <w:sz w:val="22"/>
          <w:szCs w:val="28"/>
        </w:rPr>
        <w:t>4:30 pm</w:t>
      </w:r>
    </w:p>
    <w:p w:rsidR="00203D1E" w:rsidRDefault="00203D1E" w:rsidP="002520A4">
      <w:pPr>
        <w:tabs>
          <w:tab w:val="left" w:pos="3120"/>
        </w:tabs>
        <w:jc w:val="center"/>
        <w:rPr>
          <w:rFonts w:ascii="Garamond" w:hAnsi="Garamond"/>
          <w:b/>
          <w:sz w:val="28"/>
          <w:szCs w:val="28"/>
        </w:rPr>
      </w:pPr>
    </w:p>
    <w:p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rsidR="00525331" w:rsidRDefault="005D73B8" w:rsidP="00354972">
      <w:pPr>
        <w:tabs>
          <w:tab w:val="left" w:pos="3120"/>
        </w:tabs>
        <w:rPr>
          <w:rFonts w:ascii="Garamond" w:hAnsi="Garamond"/>
          <w:b/>
        </w:rPr>
      </w:pPr>
      <w:bookmarkStart w:id="0" w:name="_GoBack"/>
      <w:bookmarkEnd w:id="0"/>
      <w:r>
        <w:rPr>
          <w:rFonts w:ascii="Garamond" w:hAnsi="Garamond"/>
          <w:b/>
        </w:rPr>
        <w:t>Council Members</w:t>
      </w:r>
      <w:r w:rsidRPr="00547780">
        <w:rPr>
          <w:rFonts w:ascii="Garamond" w:hAnsi="Garamond"/>
          <w:b/>
        </w:rPr>
        <w:t xml:space="preserve">:  </w:t>
      </w:r>
    </w:p>
    <w:p w:rsidR="005D73B8" w:rsidRDefault="005D73B8" w:rsidP="00354972">
      <w:pPr>
        <w:tabs>
          <w:tab w:val="left" w:pos="3120"/>
        </w:tabs>
        <w:rPr>
          <w:rFonts w:ascii="Garamond" w:hAnsi="Garamond"/>
          <w:sz w:val="22"/>
          <w:szCs w:val="32"/>
        </w:rPr>
      </w:pP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515"/>
        <w:gridCol w:w="464"/>
        <w:gridCol w:w="3365"/>
        <w:gridCol w:w="464"/>
        <w:gridCol w:w="3888"/>
      </w:tblGrid>
      <w:tr w:rsidR="007179DF" w:rsidTr="00377788">
        <w:tc>
          <w:tcPr>
            <w:tcW w:w="464" w:type="dxa"/>
            <w:shd w:val="clear" w:color="auto" w:fill="auto"/>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bookmarkStart w:id="1" w:name="Check1"/>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1"/>
          </w:p>
        </w:tc>
        <w:tc>
          <w:tcPr>
            <w:tcW w:w="451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Barbara Johnson, </w:t>
            </w:r>
            <w:r w:rsidRPr="008D7005">
              <w:rPr>
                <w:rFonts w:ascii="Garamond" w:hAnsi="Garamond"/>
                <w:i/>
                <w:sz w:val="22"/>
              </w:rPr>
              <w:t>Business</w:t>
            </w:r>
            <w:r>
              <w:rPr>
                <w:rFonts w:ascii="Garamond" w:hAnsi="Garamond"/>
                <w:i/>
                <w:sz w:val="22"/>
              </w:rPr>
              <w:t xml:space="preserve"> (Chair)</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36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Marta Queant, </w:t>
            </w:r>
            <w:r w:rsidRPr="008D7005">
              <w:rPr>
                <w:rFonts w:ascii="Garamond" w:hAnsi="Garamond"/>
                <w:i/>
                <w:sz w:val="22"/>
              </w:rPr>
              <w:t>Language Specialist</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888"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Bob Dannenhoffer, </w:t>
            </w:r>
            <w:r>
              <w:rPr>
                <w:rFonts w:ascii="Garamond" w:hAnsi="Garamond"/>
                <w:i/>
                <w:sz w:val="22"/>
              </w:rPr>
              <w:t>Medical Representative</w:t>
            </w:r>
          </w:p>
        </w:tc>
      </w:tr>
      <w:tr w:rsidR="007179DF" w:rsidTr="00377788">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1"/>
                  </w:checkBox>
                </w:ffData>
              </w:fldChar>
            </w:r>
            <w:bookmarkStart w:id="2" w:name="Check2"/>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2"/>
          </w:p>
        </w:tc>
        <w:tc>
          <w:tcPr>
            <w:tcW w:w="451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Steve Schenewerk, </w:t>
            </w:r>
            <w:r w:rsidRPr="008D7005">
              <w:rPr>
                <w:rFonts w:ascii="Garamond" w:hAnsi="Garamond"/>
                <w:i/>
                <w:sz w:val="22"/>
              </w:rPr>
              <w:t>Faith Representative</w:t>
            </w:r>
            <w:r>
              <w:rPr>
                <w:rFonts w:ascii="Garamond" w:hAnsi="Garamond"/>
                <w:i/>
                <w:sz w:val="22"/>
              </w:rPr>
              <w:t xml:space="preserve"> (Vice Chair)</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Desta Welsh, </w:t>
            </w:r>
            <w:r>
              <w:rPr>
                <w:rFonts w:ascii="Garamond" w:hAnsi="Garamond"/>
                <w:i/>
                <w:sz w:val="22"/>
              </w:rPr>
              <w:t>DHS Representative</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888" w:type="dxa"/>
            <w:vAlign w:val="center"/>
          </w:tcPr>
          <w:p w:rsidR="007179DF" w:rsidRPr="002C5C37" w:rsidRDefault="007179DF" w:rsidP="00377788">
            <w:pPr>
              <w:tabs>
                <w:tab w:val="left" w:pos="3120"/>
              </w:tabs>
              <w:rPr>
                <w:rFonts w:ascii="Garamond" w:hAnsi="Garamond"/>
                <w:i/>
                <w:sz w:val="22"/>
              </w:rPr>
            </w:pPr>
            <w:r>
              <w:rPr>
                <w:rFonts w:ascii="Garamond" w:hAnsi="Garamond"/>
                <w:sz w:val="22"/>
              </w:rPr>
              <w:t xml:space="preserve">Betty Wagner, </w:t>
            </w:r>
            <w:r>
              <w:rPr>
                <w:rFonts w:ascii="Garamond" w:hAnsi="Garamond"/>
                <w:i/>
                <w:sz w:val="22"/>
              </w:rPr>
              <w:t>Social Worker, Therapist</w:t>
            </w:r>
          </w:p>
        </w:tc>
      </w:tr>
      <w:tr w:rsidR="007179DF" w:rsidTr="00377788">
        <w:tc>
          <w:tcPr>
            <w:tcW w:w="464" w:type="dxa"/>
            <w:vAlign w:val="center"/>
          </w:tcPr>
          <w:p w:rsidR="007179DF" w:rsidRPr="00525331" w:rsidRDefault="007179DF" w:rsidP="007179DF">
            <w:pPr>
              <w:tabs>
                <w:tab w:val="left" w:pos="3120"/>
              </w:tabs>
              <w:rPr>
                <w:rFonts w:ascii="Garamond" w:hAnsi="Garamond"/>
                <w:sz w:val="22"/>
              </w:rPr>
            </w:pPr>
            <w:r>
              <w:rPr>
                <w:rFonts w:ascii="Garamond" w:hAnsi="Garamond"/>
                <w:sz w:val="22"/>
              </w:rPr>
              <w:fldChar w:fldCharType="begin">
                <w:ffData>
                  <w:name w:val="Check4"/>
                  <w:enabled/>
                  <w:calcOnExit w:val="0"/>
                  <w:checkBox>
                    <w:sizeAuto/>
                    <w:default w:val="1"/>
                  </w:checkBox>
                </w:ffData>
              </w:fldChar>
            </w:r>
            <w:bookmarkStart w:id="3" w:name="Check4"/>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3"/>
          </w:p>
        </w:tc>
        <w:tc>
          <w:tcPr>
            <w:tcW w:w="451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Tammie Hunt, </w:t>
            </w:r>
            <w:r w:rsidRPr="008D7005">
              <w:rPr>
                <w:rFonts w:ascii="Garamond" w:hAnsi="Garamond"/>
                <w:i/>
                <w:sz w:val="22"/>
              </w:rPr>
              <w:t>Cow Creek Representative</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Maureen Short, </w:t>
            </w:r>
            <w:r w:rsidRPr="008D7005">
              <w:rPr>
                <w:rFonts w:ascii="Garamond" w:hAnsi="Garamond"/>
                <w:i/>
                <w:sz w:val="22"/>
              </w:rPr>
              <w:t>Non-Profit Director</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888" w:type="dxa"/>
            <w:vAlign w:val="center"/>
          </w:tcPr>
          <w:p w:rsidR="007179DF" w:rsidRPr="000E00DA" w:rsidRDefault="007179DF" w:rsidP="00377788">
            <w:pPr>
              <w:tabs>
                <w:tab w:val="left" w:pos="3120"/>
              </w:tabs>
              <w:rPr>
                <w:rFonts w:ascii="Garamond" w:hAnsi="Garamond"/>
                <w:i/>
                <w:sz w:val="22"/>
              </w:rPr>
            </w:pPr>
            <w:r>
              <w:rPr>
                <w:rFonts w:ascii="Garamond" w:hAnsi="Garamond"/>
                <w:sz w:val="22"/>
              </w:rPr>
              <w:t xml:space="preserve">Bryan Trenkle, </w:t>
            </w:r>
            <w:r>
              <w:rPr>
                <w:rFonts w:ascii="Garamond" w:hAnsi="Garamond"/>
                <w:i/>
                <w:sz w:val="22"/>
              </w:rPr>
              <w:t>Non-Profit Director</w:t>
            </w:r>
          </w:p>
        </w:tc>
      </w:tr>
      <w:tr w:rsidR="007179DF" w:rsidTr="00377788">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Check6"/>
                  <w:enabled/>
                  <w:calcOnExit w:val="0"/>
                  <w:checkBox>
                    <w:sizeAuto/>
                    <w:default w:val="0"/>
                  </w:checkBox>
                </w:ffData>
              </w:fldChar>
            </w:r>
            <w:bookmarkStart w:id="4" w:name="Check6"/>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4"/>
          </w:p>
        </w:tc>
        <w:tc>
          <w:tcPr>
            <w:tcW w:w="451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Michael Lasher, </w:t>
            </w:r>
            <w:r w:rsidRPr="008D7005">
              <w:rPr>
                <w:rFonts w:ascii="Garamond" w:hAnsi="Garamond"/>
                <w:i/>
                <w:sz w:val="22"/>
              </w:rPr>
              <w:t>ESD Superintendent</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36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Charlene Stutes, </w:t>
            </w:r>
            <w:r w:rsidRPr="008D7005">
              <w:rPr>
                <w:rFonts w:ascii="Garamond" w:hAnsi="Garamond"/>
                <w:i/>
                <w:sz w:val="22"/>
              </w:rPr>
              <w:t>Non-Profit Director</w:t>
            </w:r>
          </w:p>
        </w:tc>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888" w:type="dxa"/>
            <w:vAlign w:val="center"/>
          </w:tcPr>
          <w:p w:rsidR="007179DF" w:rsidRPr="000E00DA" w:rsidRDefault="007179DF" w:rsidP="00377788">
            <w:pPr>
              <w:tabs>
                <w:tab w:val="left" w:pos="3120"/>
              </w:tabs>
              <w:rPr>
                <w:rFonts w:ascii="Garamond" w:hAnsi="Garamond"/>
                <w:i/>
                <w:sz w:val="22"/>
              </w:rPr>
            </w:pPr>
          </w:p>
        </w:tc>
      </w:tr>
      <w:tr w:rsidR="007179DF" w:rsidTr="00377788">
        <w:tc>
          <w:tcPr>
            <w:tcW w:w="464" w:type="dxa"/>
            <w:vAlign w:val="center"/>
          </w:tcPr>
          <w:p w:rsidR="007179DF" w:rsidRPr="00525331" w:rsidRDefault="007179DF" w:rsidP="00377788">
            <w:pPr>
              <w:tabs>
                <w:tab w:val="left" w:pos="3120"/>
              </w:tabs>
              <w:jc w:val="center"/>
              <w:rPr>
                <w:rFonts w:ascii="Garamond" w:hAnsi="Garamond"/>
                <w:sz w:val="22"/>
              </w:rPr>
            </w:pPr>
            <w:r>
              <w:rPr>
                <w:rFonts w:ascii="Garamond" w:hAnsi="Garamond"/>
                <w:sz w:val="22"/>
              </w:rPr>
              <w:fldChar w:fldCharType="begin">
                <w:ffData>
                  <w:name w:val="Check7"/>
                  <w:enabled/>
                  <w:calcOnExit w:val="0"/>
                  <w:checkBox>
                    <w:sizeAuto/>
                    <w:default w:val="1"/>
                  </w:checkBox>
                </w:ffData>
              </w:fldChar>
            </w:r>
            <w:bookmarkStart w:id="5" w:name="Check7"/>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5"/>
          </w:p>
        </w:tc>
        <w:tc>
          <w:tcPr>
            <w:tcW w:w="451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Shawn </w:t>
            </w:r>
            <w:proofErr w:type="spellStart"/>
            <w:r>
              <w:rPr>
                <w:rFonts w:ascii="Garamond" w:hAnsi="Garamond"/>
                <w:sz w:val="22"/>
              </w:rPr>
              <w:t>Lybarger</w:t>
            </w:r>
            <w:proofErr w:type="spellEnd"/>
            <w:r>
              <w:rPr>
                <w:rFonts w:ascii="Garamond" w:hAnsi="Garamond"/>
                <w:sz w:val="22"/>
              </w:rPr>
              <w:t xml:space="preserve">, </w:t>
            </w:r>
            <w:r w:rsidRPr="008D7005">
              <w:rPr>
                <w:rFonts w:ascii="Garamond" w:hAnsi="Garamond"/>
                <w:i/>
                <w:sz w:val="22"/>
              </w:rPr>
              <w:t>Professional Advisory Chair</w:t>
            </w:r>
          </w:p>
        </w:tc>
        <w:tc>
          <w:tcPr>
            <w:tcW w:w="464" w:type="dxa"/>
            <w:vAlign w:val="center"/>
          </w:tcPr>
          <w:p w:rsidR="007179DF" w:rsidRPr="00525331" w:rsidRDefault="007179DF"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365" w:type="dxa"/>
            <w:vAlign w:val="center"/>
          </w:tcPr>
          <w:p w:rsidR="007179DF" w:rsidRPr="00525331" w:rsidRDefault="007179DF" w:rsidP="00377788">
            <w:pPr>
              <w:tabs>
                <w:tab w:val="left" w:pos="3120"/>
              </w:tabs>
              <w:rPr>
                <w:rFonts w:ascii="Garamond" w:hAnsi="Garamond"/>
                <w:sz w:val="22"/>
              </w:rPr>
            </w:pPr>
            <w:r>
              <w:rPr>
                <w:rFonts w:ascii="Garamond" w:hAnsi="Garamond"/>
                <w:sz w:val="22"/>
              </w:rPr>
              <w:t xml:space="preserve">Debra Thatcher, </w:t>
            </w:r>
            <w:proofErr w:type="spellStart"/>
            <w:r>
              <w:rPr>
                <w:rFonts w:ascii="Garamond" w:hAnsi="Garamond"/>
                <w:i/>
                <w:sz w:val="22"/>
              </w:rPr>
              <w:t>UCC</w:t>
            </w:r>
            <w:proofErr w:type="spellEnd"/>
            <w:r>
              <w:rPr>
                <w:rFonts w:ascii="Garamond" w:hAnsi="Garamond"/>
                <w:i/>
                <w:sz w:val="22"/>
              </w:rPr>
              <w:t xml:space="preserve"> President</w:t>
            </w:r>
          </w:p>
        </w:tc>
        <w:tc>
          <w:tcPr>
            <w:tcW w:w="464" w:type="dxa"/>
            <w:vAlign w:val="center"/>
          </w:tcPr>
          <w:p w:rsidR="007179DF" w:rsidRPr="00525331" w:rsidRDefault="007179DF"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888" w:type="dxa"/>
            <w:vAlign w:val="center"/>
          </w:tcPr>
          <w:p w:rsidR="007179DF" w:rsidRPr="000E00DA" w:rsidRDefault="007179DF" w:rsidP="000E00DA">
            <w:pPr>
              <w:tabs>
                <w:tab w:val="left" w:pos="3120"/>
              </w:tabs>
              <w:rPr>
                <w:rFonts w:ascii="Garamond" w:hAnsi="Garamond"/>
                <w:i/>
                <w:sz w:val="22"/>
              </w:rPr>
            </w:pPr>
          </w:p>
        </w:tc>
      </w:tr>
    </w:tbl>
    <w:p w:rsidR="0067026D" w:rsidRPr="0067026D" w:rsidRDefault="0067026D" w:rsidP="0067026D">
      <w:pPr>
        <w:tabs>
          <w:tab w:val="left" w:pos="3120"/>
        </w:tabs>
        <w:ind w:left="360"/>
        <w:rPr>
          <w:rFonts w:ascii="Garamond" w:hAnsi="Garamond"/>
          <w:b/>
        </w:rPr>
      </w:pPr>
    </w:p>
    <w:p w:rsidR="00354972" w:rsidRPr="00D53119" w:rsidRDefault="00354972" w:rsidP="00354972">
      <w:pPr>
        <w:tabs>
          <w:tab w:val="left" w:pos="3120"/>
        </w:tabs>
        <w:rPr>
          <w:rFonts w:ascii="Garamond" w:hAnsi="Garamond"/>
        </w:rPr>
      </w:pPr>
      <w:r w:rsidRPr="00547780">
        <w:rPr>
          <w:rFonts w:ascii="Garamond" w:hAnsi="Garamond"/>
          <w:b/>
        </w:rPr>
        <w:t xml:space="preserve">Staff Present:  </w:t>
      </w: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515"/>
        <w:gridCol w:w="464"/>
        <w:gridCol w:w="3365"/>
        <w:gridCol w:w="464"/>
        <w:gridCol w:w="3888"/>
      </w:tblGrid>
      <w:tr w:rsidR="00963E78" w:rsidRPr="00525331" w:rsidTr="004F7F08">
        <w:tc>
          <w:tcPr>
            <w:tcW w:w="464" w:type="dxa"/>
            <w:shd w:val="clear" w:color="auto" w:fill="auto"/>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4515" w:type="dxa"/>
            <w:vAlign w:val="center"/>
          </w:tcPr>
          <w:p w:rsidR="00963E78" w:rsidRPr="00525331" w:rsidRDefault="00963E78" w:rsidP="004F7F08">
            <w:pPr>
              <w:tabs>
                <w:tab w:val="left" w:pos="3120"/>
              </w:tabs>
              <w:rPr>
                <w:rFonts w:ascii="Garamond" w:hAnsi="Garamond"/>
                <w:sz w:val="22"/>
              </w:rPr>
            </w:pPr>
            <w:r>
              <w:rPr>
                <w:rFonts w:ascii="Garamond" w:hAnsi="Garamond"/>
                <w:sz w:val="22"/>
              </w:rPr>
              <w:t>Gillian Wesenberg</w:t>
            </w:r>
          </w:p>
        </w:tc>
        <w:tc>
          <w:tcPr>
            <w:tcW w:w="464" w:type="dxa"/>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963E78" w:rsidRPr="00525331" w:rsidRDefault="00963E78" w:rsidP="004F7F08">
            <w:pPr>
              <w:tabs>
                <w:tab w:val="left" w:pos="3120"/>
              </w:tabs>
              <w:rPr>
                <w:rFonts w:ascii="Garamond" w:hAnsi="Garamond"/>
                <w:sz w:val="22"/>
              </w:rPr>
            </w:pPr>
            <w:r>
              <w:rPr>
                <w:rFonts w:ascii="Garamond" w:hAnsi="Garamond"/>
                <w:sz w:val="22"/>
              </w:rPr>
              <w:t>Vanessa Pingleton</w:t>
            </w:r>
          </w:p>
        </w:tc>
        <w:tc>
          <w:tcPr>
            <w:tcW w:w="464" w:type="dxa"/>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888" w:type="dxa"/>
            <w:vAlign w:val="center"/>
          </w:tcPr>
          <w:p w:rsidR="00963E78" w:rsidRPr="00525331" w:rsidRDefault="00963E78" w:rsidP="004F7F08">
            <w:pPr>
              <w:tabs>
                <w:tab w:val="left" w:pos="3120"/>
              </w:tabs>
              <w:rPr>
                <w:rFonts w:ascii="Garamond" w:hAnsi="Garamond"/>
                <w:sz w:val="22"/>
              </w:rPr>
            </w:pPr>
            <w:r>
              <w:rPr>
                <w:rFonts w:ascii="Garamond" w:hAnsi="Garamond"/>
                <w:sz w:val="22"/>
              </w:rPr>
              <w:t>Alysha Barraza</w:t>
            </w:r>
          </w:p>
        </w:tc>
      </w:tr>
      <w:tr w:rsidR="00963E78" w:rsidRPr="002C5C37" w:rsidTr="004F7F08">
        <w:tc>
          <w:tcPr>
            <w:tcW w:w="464" w:type="dxa"/>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4515" w:type="dxa"/>
            <w:vAlign w:val="center"/>
          </w:tcPr>
          <w:p w:rsidR="00963E78" w:rsidRPr="00525331" w:rsidRDefault="00963E78" w:rsidP="004F7F08">
            <w:pPr>
              <w:tabs>
                <w:tab w:val="left" w:pos="3120"/>
              </w:tabs>
              <w:rPr>
                <w:rFonts w:ascii="Garamond" w:hAnsi="Garamond"/>
                <w:sz w:val="22"/>
              </w:rPr>
            </w:pPr>
            <w:r>
              <w:rPr>
                <w:rFonts w:ascii="Garamond" w:hAnsi="Garamond"/>
                <w:sz w:val="22"/>
              </w:rPr>
              <w:t>Athena Wikstrom</w:t>
            </w:r>
          </w:p>
        </w:tc>
        <w:tc>
          <w:tcPr>
            <w:tcW w:w="464" w:type="dxa"/>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963E78" w:rsidRPr="00525331" w:rsidRDefault="00963E78" w:rsidP="004F7F08">
            <w:pPr>
              <w:tabs>
                <w:tab w:val="left" w:pos="3120"/>
              </w:tabs>
              <w:rPr>
                <w:rFonts w:ascii="Garamond" w:hAnsi="Garamond"/>
                <w:sz w:val="22"/>
              </w:rPr>
            </w:pPr>
            <w:r>
              <w:rPr>
                <w:rFonts w:ascii="Garamond" w:hAnsi="Garamond"/>
                <w:sz w:val="22"/>
              </w:rPr>
              <w:t>Cynthia Hurkes</w:t>
            </w:r>
          </w:p>
        </w:tc>
        <w:tc>
          <w:tcPr>
            <w:tcW w:w="464" w:type="dxa"/>
            <w:vAlign w:val="center"/>
          </w:tcPr>
          <w:p w:rsidR="00963E78" w:rsidRPr="00525331" w:rsidRDefault="00963E78" w:rsidP="004F7F0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888" w:type="dxa"/>
            <w:vAlign w:val="center"/>
          </w:tcPr>
          <w:p w:rsidR="00963E78" w:rsidRPr="00963E78" w:rsidRDefault="00963E78" w:rsidP="004F7F08">
            <w:pPr>
              <w:tabs>
                <w:tab w:val="left" w:pos="3120"/>
              </w:tabs>
              <w:rPr>
                <w:rFonts w:ascii="Garamond" w:hAnsi="Garamond"/>
                <w:sz w:val="22"/>
              </w:rPr>
            </w:pPr>
            <w:r>
              <w:rPr>
                <w:rFonts w:ascii="Garamond" w:hAnsi="Garamond"/>
                <w:sz w:val="22"/>
              </w:rPr>
              <w:t>Analicia Nicholson</w:t>
            </w:r>
          </w:p>
        </w:tc>
      </w:tr>
    </w:tbl>
    <w:p w:rsidR="005D73B8" w:rsidRDefault="005D73B8" w:rsidP="002520A4">
      <w:pPr>
        <w:tabs>
          <w:tab w:val="left" w:pos="3120"/>
        </w:tabs>
        <w:rPr>
          <w:rFonts w:ascii="Garamond" w:hAnsi="Garamond"/>
        </w:rPr>
      </w:pPr>
    </w:p>
    <w:p w:rsidR="006B7C5C" w:rsidRDefault="006A6B57" w:rsidP="002520A4">
      <w:pPr>
        <w:tabs>
          <w:tab w:val="left" w:pos="3120"/>
        </w:tabs>
        <w:rPr>
          <w:rFonts w:ascii="Garamond" w:hAnsi="Garamond"/>
          <w:b/>
        </w:rPr>
      </w:pPr>
      <w:r>
        <w:rPr>
          <w:rFonts w:ascii="Garamond" w:hAnsi="Garamond"/>
          <w:b/>
        </w:rPr>
        <w:t xml:space="preserve">Others Present: </w:t>
      </w:r>
    </w:p>
    <w:p w:rsidR="00963E78" w:rsidRPr="00963E78" w:rsidRDefault="00963E78" w:rsidP="002520A4">
      <w:pPr>
        <w:tabs>
          <w:tab w:val="left" w:pos="3120"/>
        </w:tabs>
        <w:rPr>
          <w:rFonts w:ascii="Garamond" w:hAnsi="Garamond"/>
        </w:rPr>
      </w:pPr>
      <w:r w:rsidRPr="00963E78">
        <w:rPr>
          <w:rFonts w:ascii="Garamond" w:hAnsi="Garamond"/>
        </w:rPr>
        <w:t>Christin Rutledge</w:t>
      </w:r>
      <w:r>
        <w:rPr>
          <w:rFonts w:ascii="Garamond" w:hAnsi="Garamond"/>
        </w:rPr>
        <w:t>, Erin Helgren, Steve Woods, Kendra Bickham</w:t>
      </w:r>
    </w:p>
    <w:p w:rsidR="00203D1E" w:rsidRDefault="00203D1E"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750"/>
        <w:gridCol w:w="3406"/>
      </w:tblGrid>
      <w:tr w:rsidR="00203D1E" w:rsidRPr="008B235A" w:rsidTr="00B90FE1">
        <w:trPr>
          <w:tblHeader/>
        </w:trPr>
        <w:tc>
          <w:tcPr>
            <w:tcW w:w="2794"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6750"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3406"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B90FE1">
        <w:tc>
          <w:tcPr>
            <w:tcW w:w="2794"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6750" w:type="dxa"/>
          </w:tcPr>
          <w:p w:rsidR="003D6C74" w:rsidRPr="00D53AAC" w:rsidRDefault="003D6C74" w:rsidP="00356CB9">
            <w:pPr>
              <w:tabs>
                <w:tab w:val="left" w:pos="3120"/>
              </w:tabs>
              <w:rPr>
                <w:rFonts w:ascii="Garamond" w:hAnsi="Garamond"/>
                <w:sz w:val="22"/>
                <w:szCs w:val="22"/>
              </w:rPr>
            </w:pPr>
          </w:p>
        </w:tc>
        <w:tc>
          <w:tcPr>
            <w:tcW w:w="3406" w:type="dxa"/>
          </w:tcPr>
          <w:p w:rsidR="007D6461" w:rsidRPr="00354972" w:rsidRDefault="007D6461" w:rsidP="00AC7E3B">
            <w:pPr>
              <w:rPr>
                <w:rFonts w:ascii="Garamond" w:hAnsi="Garamond"/>
                <w:sz w:val="22"/>
                <w:szCs w:val="22"/>
              </w:rPr>
            </w:pPr>
          </w:p>
        </w:tc>
      </w:tr>
      <w:tr w:rsidR="00203D1E" w:rsidRPr="008B235A" w:rsidTr="00B90FE1">
        <w:tc>
          <w:tcPr>
            <w:tcW w:w="2794" w:type="dxa"/>
          </w:tcPr>
          <w:p w:rsidR="00203D1E" w:rsidRPr="00354972" w:rsidRDefault="00354972" w:rsidP="006A4CAF">
            <w:pPr>
              <w:rPr>
                <w:rFonts w:ascii="Garamond" w:hAnsi="Garamond"/>
                <w:b/>
                <w:sz w:val="22"/>
              </w:rPr>
            </w:pPr>
            <w:r w:rsidRPr="00354972">
              <w:rPr>
                <w:rFonts w:ascii="Garamond" w:hAnsi="Garamond"/>
                <w:b/>
                <w:sz w:val="22"/>
              </w:rPr>
              <w:t xml:space="preserve">Approve </w:t>
            </w:r>
            <w:r w:rsidR="006A4CAF">
              <w:rPr>
                <w:rFonts w:ascii="Garamond" w:hAnsi="Garamond"/>
                <w:b/>
                <w:sz w:val="22"/>
              </w:rPr>
              <w:t>April</w:t>
            </w:r>
            <w:r w:rsidR="005150E1">
              <w:rPr>
                <w:rFonts w:ascii="Garamond" w:hAnsi="Garamond"/>
                <w:b/>
                <w:sz w:val="22"/>
              </w:rPr>
              <w:t xml:space="preserve"> </w:t>
            </w:r>
            <w:r w:rsidR="00ED293E">
              <w:rPr>
                <w:rFonts w:ascii="Garamond" w:hAnsi="Garamond"/>
                <w:b/>
                <w:sz w:val="22"/>
              </w:rPr>
              <w:t>minutes</w:t>
            </w:r>
          </w:p>
        </w:tc>
        <w:tc>
          <w:tcPr>
            <w:tcW w:w="6750" w:type="dxa"/>
          </w:tcPr>
          <w:p w:rsidR="00C35ED1" w:rsidRPr="00D53AAC" w:rsidRDefault="00C35ED1" w:rsidP="00AD430C">
            <w:pPr>
              <w:rPr>
                <w:rFonts w:ascii="Garamond" w:hAnsi="Garamond"/>
                <w:sz w:val="22"/>
                <w:szCs w:val="22"/>
              </w:rPr>
            </w:pPr>
          </w:p>
        </w:tc>
        <w:tc>
          <w:tcPr>
            <w:tcW w:w="3406" w:type="dxa"/>
          </w:tcPr>
          <w:p w:rsidR="00223B63" w:rsidRDefault="00223B63" w:rsidP="00223B63">
            <w:pPr>
              <w:rPr>
                <w:rFonts w:ascii="Garamond" w:hAnsi="Garamond"/>
                <w:sz w:val="22"/>
                <w:szCs w:val="22"/>
              </w:rPr>
            </w:pPr>
            <w:r w:rsidRPr="00DD5A07">
              <w:rPr>
                <w:rFonts w:ascii="Garamond" w:hAnsi="Garamond"/>
                <w:b/>
                <w:sz w:val="22"/>
                <w:szCs w:val="22"/>
                <w:u w:val="single"/>
              </w:rPr>
              <w:t>Motion:</w:t>
            </w:r>
            <w:r w:rsidR="00716ACC">
              <w:rPr>
                <w:rFonts w:ascii="Garamond" w:hAnsi="Garamond"/>
                <w:sz w:val="22"/>
                <w:szCs w:val="22"/>
              </w:rPr>
              <w:t xml:space="preserve"> </w:t>
            </w:r>
            <w:r w:rsidR="00F00274">
              <w:rPr>
                <w:rFonts w:ascii="Garamond" w:hAnsi="Garamond"/>
                <w:sz w:val="22"/>
                <w:szCs w:val="22"/>
              </w:rPr>
              <w:t>Betty Wagner</w:t>
            </w:r>
          </w:p>
          <w:p w:rsidR="00223B63" w:rsidRPr="00275CC9" w:rsidRDefault="00356CB9" w:rsidP="00595B30">
            <w:pPr>
              <w:rPr>
                <w:rFonts w:ascii="Garamond" w:hAnsi="Garamond"/>
                <w:sz w:val="22"/>
                <w:szCs w:val="22"/>
              </w:rPr>
            </w:pPr>
            <w:r>
              <w:rPr>
                <w:rFonts w:ascii="Garamond" w:hAnsi="Garamond"/>
                <w:b/>
                <w:sz w:val="22"/>
                <w:szCs w:val="22"/>
                <w:u w:val="single"/>
              </w:rPr>
              <w:t>Second:</w:t>
            </w:r>
            <w:r w:rsidR="00C23F9D">
              <w:rPr>
                <w:rFonts w:ascii="Garamond" w:hAnsi="Garamond"/>
                <w:b/>
                <w:sz w:val="22"/>
                <w:szCs w:val="22"/>
                <w:u w:val="single"/>
              </w:rPr>
              <w:t xml:space="preserve"> </w:t>
            </w:r>
            <w:r w:rsidR="00F00274" w:rsidRPr="00F00274">
              <w:rPr>
                <w:rFonts w:ascii="Garamond" w:hAnsi="Garamond"/>
                <w:sz w:val="22"/>
                <w:szCs w:val="22"/>
              </w:rPr>
              <w:t>Tammie Hunt</w:t>
            </w:r>
          </w:p>
        </w:tc>
      </w:tr>
      <w:tr w:rsidR="008A299A" w:rsidRPr="008B235A" w:rsidTr="00B90FE1">
        <w:tc>
          <w:tcPr>
            <w:tcW w:w="2794" w:type="dxa"/>
          </w:tcPr>
          <w:p w:rsidR="008A299A" w:rsidRPr="00E556E9" w:rsidRDefault="008A299A" w:rsidP="00E556E9">
            <w:pPr>
              <w:rPr>
                <w:rFonts w:ascii="Garamond" w:hAnsi="Garamond"/>
                <w:b/>
                <w:sz w:val="22"/>
              </w:rPr>
            </w:pPr>
            <w:r>
              <w:rPr>
                <w:rFonts w:ascii="Garamond" w:hAnsi="Garamond"/>
                <w:b/>
                <w:sz w:val="22"/>
              </w:rPr>
              <w:t>Student Success Act</w:t>
            </w:r>
          </w:p>
        </w:tc>
        <w:tc>
          <w:tcPr>
            <w:tcW w:w="6750" w:type="dxa"/>
          </w:tcPr>
          <w:p w:rsidR="008A299A" w:rsidRDefault="008A299A" w:rsidP="005150E1">
            <w:pPr>
              <w:pStyle w:val="BodyText"/>
              <w:rPr>
                <w:szCs w:val="22"/>
              </w:rPr>
            </w:pPr>
            <w:r>
              <w:rPr>
                <w:szCs w:val="22"/>
              </w:rPr>
              <w:t xml:space="preserve">The Student Success Act has passed through legislation, but it </w:t>
            </w:r>
            <w:proofErr w:type="gramStart"/>
            <w:r>
              <w:rPr>
                <w:szCs w:val="22"/>
              </w:rPr>
              <w:t>may be placed</w:t>
            </w:r>
            <w:proofErr w:type="gramEnd"/>
            <w:r>
              <w:rPr>
                <w:szCs w:val="22"/>
              </w:rPr>
              <w:t xml:space="preserve"> on a ballot for voters.  The Children’s Institute pulled together a group to provide a united message to the legislators and advocated for this legislation. </w:t>
            </w:r>
          </w:p>
        </w:tc>
        <w:tc>
          <w:tcPr>
            <w:tcW w:w="3406" w:type="dxa"/>
          </w:tcPr>
          <w:p w:rsidR="008A299A" w:rsidRDefault="008A299A" w:rsidP="00223B63">
            <w:pPr>
              <w:rPr>
                <w:rFonts w:ascii="Garamond" w:hAnsi="Garamond"/>
                <w:sz w:val="22"/>
                <w:szCs w:val="22"/>
              </w:rPr>
            </w:pPr>
          </w:p>
        </w:tc>
      </w:tr>
      <w:tr w:rsidR="008A299A" w:rsidRPr="008B235A" w:rsidTr="00B90FE1">
        <w:tc>
          <w:tcPr>
            <w:tcW w:w="2794" w:type="dxa"/>
          </w:tcPr>
          <w:p w:rsidR="008A299A" w:rsidRPr="00E556E9" w:rsidRDefault="008A299A" w:rsidP="00E556E9">
            <w:pPr>
              <w:rPr>
                <w:rFonts w:ascii="Garamond" w:hAnsi="Garamond"/>
                <w:b/>
                <w:sz w:val="22"/>
              </w:rPr>
            </w:pPr>
            <w:r>
              <w:rPr>
                <w:rFonts w:ascii="Garamond" w:hAnsi="Garamond"/>
                <w:b/>
                <w:sz w:val="22"/>
              </w:rPr>
              <w:t>Head Start</w:t>
            </w:r>
            <w:r w:rsidR="00844A9B">
              <w:rPr>
                <w:rFonts w:ascii="Garamond" w:hAnsi="Garamond"/>
                <w:b/>
                <w:sz w:val="22"/>
              </w:rPr>
              <w:t xml:space="preserve"> / Healthy Start</w:t>
            </w:r>
          </w:p>
        </w:tc>
        <w:tc>
          <w:tcPr>
            <w:tcW w:w="6750" w:type="dxa"/>
          </w:tcPr>
          <w:p w:rsidR="008A299A" w:rsidRDefault="008A299A" w:rsidP="002F73E3">
            <w:pPr>
              <w:pStyle w:val="BodyText"/>
              <w:rPr>
                <w:szCs w:val="22"/>
              </w:rPr>
            </w:pPr>
            <w:r>
              <w:rPr>
                <w:szCs w:val="22"/>
              </w:rPr>
              <w:t xml:space="preserve">Head Start extended day classes have made a huge difference in the kids’ development over part day.  Keeping kids in class based on their age at the beginning of the year has also shown many improvements in students’ scores.  Math scores were substantially higher in extended day classes over part day.  Additional full day classes </w:t>
            </w:r>
            <w:proofErr w:type="gramStart"/>
            <w:r>
              <w:rPr>
                <w:szCs w:val="22"/>
              </w:rPr>
              <w:t>will be added</w:t>
            </w:r>
            <w:proofErr w:type="gramEnd"/>
            <w:r>
              <w:rPr>
                <w:szCs w:val="22"/>
              </w:rPr>
              <w:t xml:space="preserve"> next year.</w:t>
            </w:r>
            <w:r w:rsidR="002F73E3">
              <w:rPr>
                <w:szCs w:val="22"/>
              </w:rPr>
              <w:t xml:space="preserve">  The r</w:t>
            </w:r>
            <w:r w:rsidR="002F73E3">
              <w:rPr>
                <w:szCs w:val="22"/>
              </w:rPr>
              <w:t>ibbon cutting ceremony</w:t>
            </w:r>
            <w:r w:rsidR="002F73E3">
              <w:rPr>
                <w:szCs w:val="22"/>
              </w:rPr>
              <w:t xml:space="preserve"> for the new Head Start building will be on</w:t>
            </w:r>
            <w:r w:rsidR="002F73E3">
              <w:rPr>
                <w:szCs w:val="22"/>
              </w:rPr>
              <w:t xml:space="preserve"> August 15.</w:t>
            </w:r>
          </w:p>
          <w:p w:rsidR="00844A9B" w:rsidRDefault="00844A9B" w:rsidP="002F73E3">
            <w:pPr>
              <w:pStyle w:val="BodyText"/>
              <w:rPr>
                <w:szCs w:val="22"/>
              </w:rPr>
            </w:pPr>
          </w:p>
          <w:p w:rsidR="00844A9B" w:rsidRPr="00844A9B" w:rsidRDefault="00844A9B" w:rsidP="00844A9B">
            <w:pPr>
              <w:rPr>
                <w:rFonts w:ascii="Garamond" w:hAnsi="Garamond"/>
                <w:sz w:val="22"/>
                <w:szCs w:val="22"/>
              </w:rPr>
            </w:pPr>
            <w:r>
              <w:rPr>
                <w:rFonts w:ascii="Garamond" w:hAnsi="Garamond"/>
                <w:sz w:val="22"/>
                <w:szCs w:val="22"/>
              </w:rPr>
              <w:t>Healthy Start received a five-year grant expansion to assist pregnant women and connect with prenatal, postnatal, infant to 18 months, and father care.  The initiative will work with moms and spacing children.</w:t>
            </w:r>
          </w:p>
        </w:tc>
        <w:tc>
          <w:tcPr>
            <w:tcW w:w="3406" w:type="dxa"/>
          </w:tcPr>
          <w:p w:rsidR="008A299A" w:rsidRDefault="008A299A" w:rsidP="00223B63">
            <w:pPr>
              <w:rPr>
                <w:rFonts w:ascii="Garamond" w:hAnsi="Garamond"/>
                <w:sz w:val="22"/>
                <w:szCs w:val="22"/>
              </w:rPr>
            </w:pPr>
          </w:p>
        </w:tc>
      </w:tr>
      <w:tr w:rsidR="0010223F" w:rsidRPr="008B235A" w:rsidTr="00B90FE1">
        <w:tc>
          <w:tcPr>
            <w:tcW w:w="2794" w:type="dxa"/>
          </w:tcPr>
          <w:p w:rsidR="0010223F" w:rsidRPr="005150E1" w:rsidRDefault="0010223F" w:rsidP="0010223F">
            <w:r w:rsidRPr="00E556E9">
              <w:rPr>
                <w:rFonts w:ascii="Garamond" w:hAnsi="Garamond"/>
                <w:b/>
                <w:sz w:val="22"/>
              </w:rPr>
              <w:t>Authentic Family Engagement</w:t>
            </w:r>
          </w:p>
        </w:tc>
        <w:tc>
          <w:tcPr>
            <w:tcW w:w="6750" w:type="dxa"/>
          </w:tcPr>
          <w:p w:rsidR="0010223F" w:rsidRDefault="0010223F" w:rsidP="0010223F">
            <w:pPr>
              <w:pStyle w:val="BodyText"/>
              <w:rPr>
                <w:szCs w:val="22"/>
              </w:rPr>
            </w:pPr>
            <w:r>
              <w:rPr>
                <w:szCs w:val="22"/>
              </w:rPr>
              <w:t xml:space="preserve">Glendale Community Engagement is working with PSU on growth mindset.  The administration </w:t>
            </w:r>
            <w:proofErr w:type="gramStart"/>
            <w:r>
              <w:rPr>
                <w:szCs w:val="22"/>
              </w:rPr>
              <w:t>is really focused</w:t>
            </w:r>
            <w:proofErr w:type="gramEnd"/>
            <w:r>
              <w:rPr>
                <w:szCs w:val="22"/>
              </w:rPr>
              <w:t xml:space="preserve"> on referring to “we” and “us” opposed to “them” and “those people,” which as assisted in providing inclusion and added engagement.</w:t>
            </w:r>
          </w:p>
          <w:p w:rsidR="00B014D5" w:rsidRDefault="00B014D5" w:rsidP="0010223F">
            <w:pPr>
              <w:pStyle w:val="BodyText"/>
              <w:rPr>
                <w:szCs w:val="22"/>
              </w:rPr>
            </w:pPr>
          </w:p>
          <w:p w:rsidR="00B014D5" w:rsidRPr="0010223F" w:rsidRDefault="00B014D5" w:rsidP="00B014D5">
            <w:pPr>
              <w:pStyle w:val="BodyText"/>
              <w:rPr>
                <w:szCs w:val="22"/>
              </w:rPr>
            </w:pPr>
            <w:r>
              <w:rPr>
                <w:szCs w:val="22"/>
              </w:rPr>
              <w:t xml:space="preserve">Community Engagement is </w:t>
            </w:r>
            <w:r>
              <w:rPr>
                <w:szCs w:val="22"/>
              </w:rPr>
              <w:t xml:space="preserve">a key focus of </w:t>
            </w:r>
            <w:r>
              <w:rPr>
                <w:szCs w:val="22"/>
              </w:rPr>
              <w:t xml:space="preserve">the regional Hub in the next biennium. </w:t>
            </w:r>
          </w:p>
        </w:tc>
        <w:tc>
          <w:tcPr>
            <w:tcW w:w="3406" w:type="dxa"/>
          </w:tcPr>
          <w:p w:rsidR="0010223F" w:rsidRDefault="0010223F" w:rsidP="0010223F">
            <w:pPr>
              <w:rPr>
                <w:rFonts w:ascii="Garamond" w:hAnsi="Garamond"/>
                <w:sz w:val="22"/>
                <w:szCs w:val="22"/>
              </w:rPr>
            </w:pPr>
          </w:p>
        </w:tc>
      </w:tr>
      <w:tr w:rsidR="0010223F" w:rsidRPr="008B235A" w:rsidTr="00B90FE1">
        <w:tc>
          <w:tcPr>
            <w:tcW w:w="2794" w:type="dxa"/>
          </w:tcPr>
          <w:p w:rsidR="0010223F" w:rsidRPr="005150E1" w:rsidRDefault="0010223F" w:rsidP="0010223F">
            <w:proofErr w:type="spellStart"/>
            <w:r w:rsidRPr="0010223F">
              <w:rPr>
                <w:rFonts w:ascii="Garamond" w:hAnsi="Garamond"/>
                <w:b/>
                <w:sz w:val="22"/>
              </w:rPr>
              <w:t>KPI</w:t>
            </w:r>
            <w:proofErr w:type="spellEnd"/>
            <w:r w:rsidRPr="0010223F">
              <w:rPr>
                <w:rFonts w:ascii="Garamond" w:hAnsi="Garamond"/>
                <w:b/>
                <w:sz w:val="22"/>
              </w:rPr>
              <w:t xml:space="preserve"> Update</w:t>
            </w:r>
          </w:p>
        </w:tc>
        <w:tc>
          <w:tcPr>
            <w:tcW w:w="6750" w:type="dxa"/>
          </w:tcPr>
          <w:p w:rsidR="0010223F" w:rsidRDefault="0010223F" w:rsidP="0010223F">
            <w:pPr>
              <w:pStyle w:val="BodyText"/>
              <w:rPr>
                <w:szCs w:val="22"/>
              </w:rPr>
            </w:pPr>
            <w:proofErr w:type="spellStart"/>
            <w:proofErr w:type="gramStart"/>
            <w:r>
              <w:rPr>
                <w:szCs w:val="22"/>
              </w:rPr>
              <w:t>KPI</w:t>
            </w:r>
            <w:proofErr w:type="spellEnd"/>
            <w:r>
              <w:rPr>
                <w:szCs w:val="22"/>
              </w:rPr>
              <w:t xml:space="preserve"> aligns with the </w:t>
            </w:r>
            <w:proofErr w:type="spellStart"/>
            <w:r>
              <w:rPr>
                <w:szCs w:val="22"/>
              </w:rPr>
              <w:t>SCELH</w:t>
            </w:r>
            <w:proofErr w:type="spellEnd"/>
            <w:r>
              <w:rPr>
                <w:szCs w:val="22"/>
              </w:rPr>
              <w:t xml:space="preserve"> initiatives and has invested money in combined goals.</w:t>
            </w:r>
            <w:proofErr w:type="gramEnd"/>
            <w:r>
              <w:rPr>
                <w:szCs w:val="22"/>
              </w:rPr>
              <w:t xml:space="preserve">  This biennium, </w:t>
            </w:r>
            <w:proofErr w:type="spellStart"/>
            <w:r>
              <w:rPr>
                <w:szCs w:val="22"/>
              </w:rPr>
              <w:t>KPI</w:t>
            </w:r>
            <w:proofErr w:type="spellEnd"/>
            <w:r>
              <w:rPr>
                <w:szCs w:val="22"/>
              </w:rPr>
              <w:t xml:space="preserve"> has worked towards Kindergarten preparedness, funded P</w:t>
            </w:r>
            <w:r>
              <w:rPr>
                <w:szCs w:val="22"/>
              </w:rPr>
              <w:t xml:space="preserve">ersonal </w:t>
            </w:r>
            <w:r>
              <w:rPr>
                <w:szCs w:val="22"/>
              </w:rPr>
              <w:t>D</w:t>
            </w:r>
            <w:r>
              <w:rPr>
                <w:szCs w:val="22"/>
              </w:rPr>
              <w:t>evelopment</w:t>
            </w:r>
            <w:r>
              <w:rPr>
                <w:szCs w:val="22"/>
              </w:rPr>
              <w:t xml:space="preserve">, joined community events, and assisted with </w:t>
            </w:r>
            <w:r>
              <w:rPr>
                <w:szCs w:val="22"/>
              </w:rPr>
              <w:t xml:space="preserve">the </w:t>
            </w:r>
            <w:r>
              <w:rPr>
                <w:szCs w:val="22"/>
              </w:rPr>
              <w:t>E</w:t>
            </w:r>
            <w:r>
              <w:rPr>
                <w:szCs w:val="22"/>
              </w:rPr>
              <w:t xml:space="preserve">arly </w:t>
            </w:r>
            <w:r>
              <w:rPr>
                <w:szCs w:val="22"/>
              </w:rPr>
              <w:t>C</w:t>
            </w:r>
            <w:r>
              <w:rPr>
                <w:szCs w:val="22"/>
              </w:rPr>
              <w:t xml:space="preserve">hildhood </w:t>
            </w:r>
            <w:r>
              <w:rPr>
                <w:szCs w:val="22"/>
              </w:rPr>
              <w:t>E</w:t>
            </w:r>
            <w:r>
              <w:rPr>
                <w:szCs w:val="22"/>
              </w:rPr>
              <w:t>ducation</w:t>
            </w:r>
            <w:r>
              <w:rPr>
                <w:szCs w:val="22"/>
              </w:rPr>
              <w:t xml:space="preserve"> conference.  </w:t>
            </w:r>
            <w:r>
              <w:rPr>
                <w:szCs w:val="22"/>
              </w:rPr>
              <w:t>In the next biennium, f</w:t>
            </w:r>
            <w:r>
              <w:rPr>
                <w:szCs w:val="22"/>
              </w:rPr>
              <w:t xml:space="preserve">unds </w:t>
            </w:r>
            <w:r>
              <w:rPr>
                <w:szCs w:val="22"/>
              </w:rPr>
              <w:t xml:space="preserve">provided to partners and projects </w:t>
            </w:r>
            <w:r>
              <w:rPr>
                <w:szCs w:val="22"/>
              </w:rPr>
              <w:t xml:space="preserve">will </w:t>
            </w:r>
            <w:r>
              <w:rPr>
                <w:szCs w:val="22"/>
              </w:rPr>
              <w:t>be</w:t>
            </w:r>
            <w:r>
              <w:rPr>
                <w:szCs w:val="22"/>
              </w:rPr>
              <w:t xml:space="preserve"> negotiated and </w:t>
            </w:r>
            <w:r>
              <w:rPr>
                <w:szCs w:val="22"/>
              </w:rPr>
              <w:t>based</w:t>
            </w:r>
            <w:r>
              <w:rPr>
                <w:szCs w:val="22"/>
              </w:rPr>
              <w:t xml:space="preserve"> on an aligned long-term goal opposed to </w:t>
            </w:r>
            <w:proofErr w:type="gramStart"/>
            <w:r>
              <w:rPr>
                <w:szCs w:val="22"/>
              </w:rPr>
              <w:t>being based</w:t>
            </w:r>
            <w:proofErr w:type="gramEnd"/>
            <w:r>
              <w:rPr>
                <w:szCs w:val="22"/>
              </w:rPr>
              <w:t xml:space="preserve"> on scoring.  </w:t>
            </w:r>
            <w:proofErr w:type="spellStart"/>
            <w:r>
              <w:rPr>
                <w:szCs w:val="22"/>
              </w:rPr>
              <w:t>KPI</w:t>
            </w:r>
            <w:proofErr w:type="spellEnd"/>
            <w:r>
              <w:rPr>
                <w:szCs w:val="22"/>
              </w:rPr>
              <w:t xml:space="preserve"> is still looking at Kaleidoscope, but it will not be implemented unless there is buy-in. </w:t>
            </w:r>
            <w:proofErr w:type="spellStart"/>
            <w:r>
              <w:rPr>
                <w:szCs w:val="22"/>
              </w:rPr>
              <w:t>KPI</w:t>
            </w:r>
            <w:proofErr w:type="spellEnd"/>
            <w:r>
              <w:rPr>
                <w:szCs w:val="22"/>
              </w:rPr>
              <w:t xml:space="preserve"> will be setting aside funding</w:t>
            </w:r>
            <w:r>
              <w:rPr>
                <w:szCs w:val="22"/>
              </w:rPr>
              <w:t xml:space="preserve"> to invest in</w:t>
            </w:r>
            <w:r>
              <w:rPr>
                <w:szCs w:val="22"/>
              </w:rPr>
              <w:t xml:space="preserve"> Community Engagement programs like Winchester and Glendale.</w:t>
            </w:r>
          </w:p>
        </w:tc>
        <w:tc>
          <w:tcPr>
            <w:tcW w:w="3406" w:type="dxa"/>
          </w:tcPr>
          <w:p w:rsidR="0010223F" w:rsidRDefault="0010223F" w:rsidP="0010223F">
            <w:pPr>
              <w:rPr>
                <w:rFonts w:ascii="Garamond" w:hAnsi="Garamond"/>
                <w:sz w:val="22"/>
                <w:szCs w:val="22"/>
              </w:rPr>
            </w:pPr>
          </w:p>
        </w:tc>
      </w:tr>
      <w:tr w:rsidR="0010223F" w:rsidRPr="008B235A" w:rsidTr="00B90FE1">
        <w:tc>
          <w:tcPr>
            <w:tcW w:w="2794" w:type="dxa"/>
          </w:tcPr>
          <w:p w:rsidR="0010223F" w:rsidRPr="005150E1" w:rsidRDefault="00DF3194" w:rsidP="0010223F">
            <w:r w:rsidRPr="00DF3194">
              <w:rPr>
                <w:rFonts w:ascii="Garamond" w:hAnsi="Garamond"/>
                <w:b/>
                <w:sz w:val="22"/>
              </w:rPr>
              <w:t xml:space="preserve">Community </w:t>
            </w:r>
            <w:proofErr w:type="spellStart"/>
            <w:r w:rsidRPr="00DF3194">
              <w:rPr>
                <w:rFonts w:ascii="Garamond" w:hAnsi="Garamond"/>
                <w:b/>
                <w:sz w:val="22"/>
              </w:rPr>
              <w:t>UPLiFT</w:t>
            </w:r>
            <w:proofErr w:type="spellEnd"/>
          </w:p>
        </w:tc>
        <w:tc>
          <w:tcPr>
            <w:tcW w:w="6750" w:type="dxa"/>
          </w:tcPr>
          <w:p w:rsidR="00A82126" w:rsidRDefault="0010223F" w:rsidP="0010223F">
            <w:pPr>
              <w:pStyle w:val="BodyText"/>
              <w:rPr>
                <w:szCs w:val="22"/>
              </w:rPr>
            </w:pPr>
            <w:r>
              <w:rPr>
                <w:szCs w:val="22"/>
              </w:rPr>
              <w:t>In the last year</w:t>
            </w:r>
            <w:r w:rsidR="00DF3194">
              <w:rPr>
                <w:szCs w:val="22"/>
              </w:rPr>
              <w:t>, Community</w:t>
            </w:r>
            <w:r>
              <w:rPr>
                <w:szCs w:val="22"/>
              </w:rPr>
              <w:t xml:space="preserve"> </w:t>
            </w:r>
            <w:proofErr w:type="spellStart"/>
            <w:r>
              <w:rPr>
                <w:szCs w:val="22"/>
              </w:rPr>
              <w:t>UPLiFT</w:t>
            </w:r>
            <w:proofErr w:type="spellEnd"/>
            <w:r>
              <w:rPr>
                <w:szCs w:val="22"/>
              </w:rPr>
              <w:t xml:space="preserve"> has developed brochures, text referrals, scan codes, and the online database.  Medical professionals can refer via paper referrals.  Having a local Family Resource Referral specialist has assisted in getting additional Lake County families referred</w:t>
            </w:r>
            <w:r w:rsidR="00DF3194">
              <w:rPr>
                <w:szCs w:val="22"/>
              </w:rPr>
              <w:t xml:space="preserve"> to programs</w:t>
            </w:r>
            <w:r>
              <w:rPr>
                <w:szCs w:val="22"/>
              </w:rPr>
              <w:t>.  The data portal will allow providers to commun</w:t>
            </w:r>
            <w:r w:rsidR="00A82126">
              <w:rPr>
                <w:szCs w:val="22"/>
              </w:rPr>
              <w:t xml:space="preserve">icate on shared families.    </w:t>
            </w:r>
            <w:proofErr w:type="spellStart"/>
            <w:r w:rsidR="00A82126">
              <w:rPr>
                <w:szCs w:val="22"/>
              </w:rPr>
              <w:t>UPLiFT</w:t>
            </w:r>
            <w:proofErr w:type="spellEnd"/>
            <w:r>
              <w:rPr>
                <w:szCs w:val="22"/>
              </w:rPr>
              <w:t xml:space="preserve"> has provided a network </w:t>
            </w:r>
            <w:r w:rsidR="00A82126">
              <w:rPr>
                <w:szCs w:val="22"/>
              </w:rPr>
              <w:t xml:space="preserve">for providers </w:t>
            </w:r>
            <w:r>
              <w:rPr>
                <w:szCs w:val="22"/>
              </w:rPr>
              <w:t xml:space="preserve">to receive additional support and materials.  </w:t>
            </w:r>
          </w:p>
          <w:p w:rsidR="00A82126" w:rsidRDefault="00A82126" w:rsidP="0010223F">
            <w:pPr>
              <w:pStyle w:val="BodyText"/>
              <w:rPr>
                <w:szCs w:val="22"/>
              </w:rPr>
            </w:pPr>
          </w:p>
          <w:p w:rsidR="00A82126" w:rsidRDefault="00A82126" w:rsidP="00A82126">
            <w:pPr>
              <w:pStyle w:val="BodyText"/>
              <w:rPr>
                <w:szCs w:val="22"/>
              </w:rPr>
            </w:pPr>
            <w:r>
              <w:rPr>
                <w:szCs w:val="22"/>
              </w:rPr>
              <w:t>Home visiting for newborns will be receiving referrals through Community Uplift.</w:t>
            </w:r>
          </w:p>
          <w:p w:rsidR="00A82126" w:rsidRDefault="00A82126" w:rsidP="00A82126">
            <w:pPr>
              <w:pStyle w:val="BodyText"/>
              <w:rPr>
                <w:szCs w:val="22"/>
              </w:rPr>
            </w:pPr>
          </w:p>
          <w:p w:rsidR="0010223F" w:rsidRPr="00D53AAC" w:rsidRDefault="00A82126" w:rsidP="002B7B40">
            <w:pPr>
              <w:pStyle w:val="BodyText"/>
              <w:rPr>
                <w:szCs w:val="22"/>
              </w:rPr>
            </w:pPr>
            <w:proofErr w:type="gramStart"/>
            <w:r>
              <w:rPr>
                <w:szCs w:val="22"/>
              </w:rPr>
              <w:t>The Children’s Institute’s</w:t>
            </w:r>
            <w:proofErr w:type="gramEnd"/>
            <w:r>
              <w:rPr>
                <w:szCs w:val="22"/>
              </w:rPr>
              <w:t xml:space="preserve"> Family Room in the Yoncalla facility allows for meetings that provide a comfortable setting that can stand in place of home visiting.  </w:t>
            </w:r>
          </w:p>
        </w:tc>
        <w:tc>
          <w:tcPr>
            <w:tcW w:w="3406" w:type="dxa"/>
          </w:tcPr>
          <w:p w:rsidR="0010223F" w:rsidRDefault="0010223F" w:rsidP="0010223F">
            <w:pPr>
              <w:rPr>
                <w:rFonts w:ascii="Garamond" w:hAnsi="Garamond"/>
                <w:sz w:val="22"/>
                <w:szCs w:val="22"/>
              </w:rPr>
            </w:pPr>
          </w:p>
          <w:p w:rsidR="0010223F" w:rsidRPr="00C35ED1" w:rsidRDefault="0010223F" w:rsidP="0010223F">
            <w:pPr>
              <w:rPr>
                <w:rFonts w:ascii="Garamond" w:hAnsi="Garamond"/>
                <w:sz w:val="22"/>
                <w:szCs w:val="22"/>
              </w:rPr>
            </w:pPr>
          </w:p>
        </w:tc>
      </w:tr>
      <w:tr w:rsidR="002B7B40" w:rsidRPr="008B235A" w:rsidTr="00B90FE1">
        <w:tc>
          <w:tcPr>
            <w:tcW w:w="2794" w:type="dxa"/>
          </w:tcPr>
          <w:p w:rsidR="002B7B40" w:rsidRPr="00E556E9" w:rsidRDefault="002B7B40" w:rsidP="0010223F">
            <w:pPr>
              <w:rPr>
                <w:rFonts w:ascii="Garamond" w:hAnsi="Garamond"/>
                <w:b/>
                <w:sz w:val="22"/>
              </w:rPr>
            </w:pPr>
            <w:r>
              <w:rPr>
                <w:rFonts w:ascii="Garamond" w:hAnsi="Garamond"/>
                <w:b/>
                <w:sz w:val="22"/>
              </w:rPr>
              <w:t>Home Visiting</w:t>
            </w:r>
          </w:p>
        </w:tc>
        <w:tc>
          <w:tcPr>
            <w:tcW w:w="6750" w:type="dxa"/>
          </w:tcPr>
          <w:p w:rsidR="002B7B40" w:rsidRDefault="002B7B40" w:rsidP="002B7B40">
            <w:pPr>
              <w:pStyle w:val="BodyText"/>
              <w:rPr>
                <w:szCs w:val="22"/>
              </w:rPr>
            </w:pPr>
            <w:r>
              <w:rPr>
                <w:szCs w:val="22"/>
              </w:rPr>
              <w:t xml:space="preserve">Lunch and </w:t>
            </w:r>
            <w:r>
              <w:rPr>
                <w:szCs w:val="22"/>
              </w:rPr>
              <w:t>L</w:t>
            </w:r>
            <w:r>
              <w:rPr>
                <w:szCs w:val="22"/>
              </w:rPr>
              <w:t xml:space="preserve">earns </w:t>
            </w:r>
            <w:proofErr w:type="gramStart"/>
            <w:r>
              <w:rPr>
                <w:szCs w:val="22"/>
              </w:rPr>
              <w:t>have been implemented</w:t>
            </w:r>
            <w:proofErr w:type="gramEnd"/>
            <w:r>
              <w:rPr>
                <w:szCs w:val="22"/>
              </w:rPr>
              <w:t xml:space="preserve"> in the last year for home visitors and providers, which is allowing professional development without taking away from family care time.  Phone surveys around home visiting and the perspective of families </w:t>
            </w:r>
            <w:proofErr w:type="gramStart"/>
            <w:r>
              <w:rPr>
                <w:szCs w:val="22"/>
              </w:rPr>
              <w:t>were conducted</w:t>
            </w:r>
            <w:proofErr w:type="gramEnd"/>
            <w:r>
              <w:rPr>
                <w:szCs w:val="22"/>
              </w:rPr>
              <w:t xml:space="preserve"> by PSU.</w:t>
            </w:r>
          </w:p>
        </w:tc>
        <w:tc>
          <w:tcPr>
            <w:tcW w:w="3406" w:type="dxa"/>
          </w:tcPr>
          <w:p w:rsidR="002B7B40" w:rsidRDefault="002B7B40" w:rsidP="0010223F">
            <w:pPr>
              <w:rPr>
                <w:rFonts w:ascii="Garamond" w:hAnsi="Garamond"/>
                <w:b/>
                <w:sz w:val="22"/>
                <w:szCs w:val="22"/>
              </w:rPr>
            </w:pPr>
          </w:p>
        </w:tc>
      </w:tr>
      <w:tr w:rsidR="0010223F" w:rsidRPr="008B235A" w:rsidTr="00B90FE1">
        <w:tc>
          <w:tcPr>
            <w:tcW w:w="2794" w:type="dxa"/>
          </w:tcPr>
          <w:p w:rsidR="0010223F" w:rsidRPr="005150E1" w:rsidRDefault="00B05A09" w:rsidP="0010223F">
            <w:pPr>
              <w:rPr>
                <w:rFonts w:ascii="Garamond" w:hAnsi="Garamond"/>
                <w:b/>
                <w:i/>
                <w:sz w:val="22"/>
              </w:rPr>
            </w:pPr>
            <w:r>
              <w:rPr>
                <w:rFonts w:ascii="Garamond" w:hAnsi="Garamond"/>
                <w:b/>
                <w:sz w:val="22"/>
              </w:rPr>
              <w:t>Hub Updates</w:t>
            </w:r>
          </w:p>
        </w:tc>
        <w:tc>
          <w:tcPr>
            <w:tcW w:w="6750" w:type="dxa"/>
          </w:tcPr>
          <w:p w:rsidR="00B05A09" w:rsidRDefault="00B05A09" w:rsidP="0010223F">
            <w:pPr>
              <w:rPr>
                <w:rFonts w:ascii="Garamond" w:hAnsi="Garamond"/>
                <w:sz w:val="22"/>
                <w:szCs w:val="22"/>
              </w:rPr>
            </w:pPr>
            <w:r>
              <w:rPr>
                <w:rFonts w:ascii="Garamond" w:hAnsi="Garamond"/>
                <w:sz w:val="22"/>
                <w:szCs w:val="22"/>
              </w:rPr>
              <w:t>The state has advised that they expect the Douglas County plan to align with the regional plan, Raise Up Oregon and to focus on the following:</w:t>
            </w:r>
          </w:p>
          <w:p w:rsidR="0010223F" w:rsidRDefault="0010223F" w:rsidP="0010223F">
            <w:pPr>
              <w:rPr>
                <w:rFonts w:ascii="Garamond" w:hAnsi="Garamond"/>
                <w:sz w:val="22"/>
                <w:szCs w:val="22"/>
              </w:rPr>
            </w:pPr>
            <w:r>
              <w:rPr>
                <w:rFonts w:ascii="Garamond" w:hAnsi="Garamond"/>
                <w:sz w:val="22"/>
                <w:szCs w:val="22"/>
              </w:rPr>
              <w:t>Expand early learning opportunities including child care, preschool, and professional development</w:t>
            </w:r>
            <w:r w:rsidR="00B05A09">
              <w:rPr>
                <w:rFonts w:ascii="Garamond" w:hAnsi="Garamond"/>
                <w:sz w:val="22"/>
                <w:szCs w:val="22"/>
              </w:rPr>
              <w:t>;</w:t>
            </w:r>
          </w:p>
          <w:p w:rsidR="0010223F" w:rsidRDefault="0010223F" w:rsidP="0010223F">
            <w:pPr>
              <w:rPr>
                <w:rFonts w:ascii="Garamond" w:hAnsi="Garamond"/>
                <w:sz w:val="22"/>
                <w:szCs w:val="22"/>
              </w:rPr>
            </w:pPr>
            <w:r>
              <w:rPr>
                <w:rFonts w:ascii="Garamond" w:hAnsi="Garamond"/>
                <w:sz w:val="22"/>
                <w:szCs w:val="22"/>
              </w:rPr>
              <w:t>Authentic family engagement</w:t>
            </w:r>
            <w:r w:rsidR="00B05A09">
              <w:rPr>
                <w:rFonts w:ascii="Garamond" w:hAnsi="Garamond"/>
                <w:sz w:val="22"/>
                <w:szCs w:val="22"/>
              </w:rPr>
              <w:t>; and</w:t>
            </w:r>
          </w:p>
          <w:p w:rsidR="0010223F" w:rsidRDefault="0010223F" w:rsidP="0010223F">
            <w:pPr>
              <w:rPr>
                <w:rFonts w:ascii="Garamond" w:hAnsi="Garamond"/>
                <w:sz w:val="22"/>
                <w:szCs w:val="22"/>
              </w:rPr>
            </w:pPr>
            <w:r>
              <w:rPr>
                <w:rFonts w:ascii="Garamond" w:hAnsi="Garamond"/>
                <w:sz w:val="22"/>
                <w:szCs w:val="22"/>
              </w:rPr>
              <w:t>Equity – children furthest from opportunity (Latino, African-America, etc.)</w:t>
            </w:r>
            <w:r w:rsidR="00B05A09">
              <w:rPr>
                <w:rFonts w:ascii="Garamond" w:hAnsi="Garamond"/>
                <w:sz w:val="22"/>
                <w:szCs w:val="22"/>
              </w:rPr>
              <w:t>.</w:t>
            </w:r>
          </w:p>
          <w:p w:rsidR="0010223F" w:rsidRDefault="0010223F" w:rsidP="0010223F">
            <w:pPr>
              <w:rPr>
                <w:rFonts w:ascii="Garamond" w:hAnsi="Garamond"/>
                <w:sz w:val="22"/>
                <w:szCs w:val="22"/>
              </w:rPr>
            </w:pPr>
          </w:p>
          <w:p w:rsidR="0010223F" w:rsidRDefault="0010223F" w:rsidP="0010223F">
            <w:pPr>
              <w:rPr>
                <w:rFonts w:ascii="Garamond" w:hAnsi="Garamond"/>
                <w:sz w:val="22"/>
                <w:szCs w:val="22"/>
              </w:rPr>
            </w:pPr>
            <w:r>
              <w:rPr>
                <w:rFonts w:ascii="Garamond" w:hAnsi="Garamond"/>
                <w:sz w:val="22"/>
                <w:szCs w:val="22"/>
              </w:rPr>
              <w:t xml:space="preserve">Regional planning </w:t>
            </w:r>
            <w:proofErr w:type="gramStart"/>
            <w:r w:rsidR="00B05A09">
              <w:rPr>
                <w:rFonts w:ascii="Garamond" w:hAnsi="Garamond"/>
                <w:sz w:val="22"/>
                <w:szCs w:val="22"/>
              </w:rPr>
              <w:t xml:space="preserve">is </w:t>
            </w:r>
            <w:r>
              <w:rPr>
                <w:rFonts w:ascii="Garamond" w:hAnsi="Garamond"/>
                <w:sz w:val="22"/>
                <w:szCs w:val="22"/>
              </w:rPr>
              <w:t>expected to be finalized</w:t>
            </w:r>
            <w:proofErr w:type="gramEnd"/>
            <w:r>
              <w:rPr>
                <w:rFonts w:ascii="Garamond" w:hAnsi="Garamond"/>
                <w:sz w:val="22"/>
                <w:szCs w:val="22"/>
              </w:rPr>
              <w:t xml:space="preserve"> in March; in the meantime, the D</w:t>
            </w:r>
            <w:r w:rsidR="00B05A09">
              <w:rPr>
                <w:rFonts w:ascii="Garamond" w:hAnsi="Garamond"/>
                <w:sz w:val="22"/>
                <w:szCs w:val="22"/>
              </w:rPr>
              <w:t xml:space="preserve">ouglas </w:t>
            </w:r>
            <w:r>
              <w:rPr>
                <w:rFonts w:ascii="Garamond" w:hAnsi="Garamond"/>
                <w:sz w:val="22"/>
                <w:szCs w:val="22"/>
              </w:rPr>
              <w:t>C</w:t>
            </w:r>
            <w:r w:rsidR="00B05A09">
              <w:rPr>
                <w:rFonts w:ascii="Garamond" w:hAnsi="Garamond"/>
                <w:sz w:val="22"/>
                <w:szCs w:val="22"/>
              </w:rPr>
              <w:t>ounty</w:t>
            </w:r>
            <w:r>
              <w:rPr>
                <w:rFonts w:ascii="Garamond" w:hAnsi="Garamond"/>
                <w:sz w:val="22"/>
                <w:szCs w:val="22"/>
              </w:rPr>
              <w:t xml:space="preserve"> group should continue moving forward with what they are doing.</w:t>
            </w:r>
          </w:p>
          <w:p w:rsidR="0010223F" w:rsidRDefault="0010223F" w:rsidP="0010223F">
            <w:pPr>
              <w:rPr>
                <w:rFonts w:ascii="Garamond" w:hAnsi="Garamond"/>
                <w:sz w:val="22"/>
                <w:szCs w:val="22"/>
              </w:rPr>
            </w:pPr>
          </w:p>
          <w:p w:rsidR="0010223F" w:rsidRDefault="00B05A09" w:rsidP="00B05A09">
            <w:pPr>
              <w:rPr>
                <w:rFonts w:ascii="Garamond" w:hAnsi="Garamond"/>
                <w:sz w:val="22"/>
                <w:szCs w:val="22"/>
              </w:rPr>
            </w:pPr>
            <w:r>
              <w:rPr>
                <w:rFonts w:ascii="Garamond" w:hAnsi="Garamond"/>
                <w:sz w:val="22"/>
                <w:szCs w:val="22"/>
              </w:rPr>
              <w:t>Family s</w:t>
            </w:r>
            <w:r w:rsidR="0010223F">
              <w:rPr>
                <w:rFonts w:ascii="Garamond" w:hAnsi="Garamond"/>
                <w:sz w:val="22"/>
                <w:szCs w:val="22"/>
              </w:rPr>
              <w:t xml:space="preserve">urveys are going </w:t>
            </w:r>
            <w:proofErr w:type="gramStart"/>
            <w:r w:rsidR="0010223F">
              <w:rPr>
                <w:rFonts w:ascii="Garamond" w:hAnsi="Garamond"/>
                <w:sz w:val="22"/>
                <w:szCs w:val="22"/>
              </w:rPr>
              <w:t>out,</w:t>
            </w:r>
            <w:proofErr w:type="gramEnd"/>
            <w:r w:rsidR="0010223F">
              <w:rPr>
                <w:rFonts w:ascii="Garamond" w:hAnsi="Garamond"/>
                <w:sz w:val="22"/>
                <w:szCs w:val="22"/>
              </w:rPr>
              <w:t xml:space="preserve"> the Hub is requesting assistance in getting </w:t>
            </w:r>
            <w:r>
              <w:rPr>
                <w:rFonts w:ascii="Garamond" w:hAnsi="Garamond"/>
                <w:sz w:val="22"/>
                <w:szCs w:val="22"/>
              </w:rPr>
              <w:t>surveys</w:t>
            </w:r>
            <w:r w:rsidR="0010223F">
              <w:rPr>
                <w:rFonts w:ascii="Garamond" w:hAnsi="Garamond"/>
                <w:sz w:val="22"/>
                <w:szCs w:val="22"/>
              </w:rPr>
              <w:t xml:space="preserve"> out to families.</w:t>
            </w:r>
            <w:r>
              <w:rPr>
                <w:rFonts w:ascii="Garamond" w:hAnsi="Garamond"/>
                <w:sz w:val="22"/>
                <w:szCs w:val="22"/>
              </w:rPr>
              <w:t xml:space="preserve">  These surveys cover what families are looking for in providers as well as any barriers they are facing.</w:t>
            </w:r>
          </w:p>
          <w:p w:rsidR="00C80386" w:rsidRDefault="00C80386" w:rsidP="00B05A09">
            <w:pPr>
              <w:rPr>
                <w:rFonts w:ascii="Garamond" w:hAnsi="Garamond"/>
                <w:sz w:val="22"/>
                <w:szCs w:val="22"/>
              </w:rPr>
            </w:pPr>
          </w:p>
          <w:p w:rsidR="00C80386" w:rsidRPr="00D53AAC" w:rsidRDefault="00C80386" w:rsidP="00C80386">
            <w:pPr>
              <w:rPr>
                <w:rFonts w:ascii="Garamond" w:hAnsi="Garamond"/>
                <w:sz w:val="22"/>
                <w:szCs w:val="22"/>
              </w:rPr>
            </w:pPr>
            <w:r>
              <w:rPr>
                <w:rFonts w:ascii="Garamond" w:hAnsi="Garamond"/>
                <w:sz w:val="22"/>
                <w:szCs w:val="22"/>
              </w:rPr>
              <w:t xml:space="preserve">The PAC </w:t>
            </w:r>
            <w:r>
              <w:rPr>
                <w:rFonts w:ascii="Garamond" w:hAnsi="Garamond"/>
                <w:sz w:val="22"/>
                <w:szCs w:val="22"/>
              </w:rPr>
              <w:t>has</w:t>
            </w:r>
            <w:r>
              <w:rPr>
                <w:rFonts w:ascii="Garamond" w:hAnsi="Garamond"/>
                <w:sz w:val="22"/>
                <w:szCs w:val="22"/>
              </w:rPr>
              <w:t xml:space="preserve"> mostly discussing Community Engagement projects, the Safari Wellness event, and Early Head Start.</w:t>
            </w:r>
          </w:p>
        </w:tc>
        <w:tc>
          <w:tcPr>
            <w:tcW w:w="3406" w:type="dxa"/>
          </w:tcPr>
          <w:p w:rsidR="0010223F" w:rsidRPr="00061776" w:rsidRDefault="0010223F" w:rsidP="0010223F">
            <w:pPr>
              <w:rPr>
                <w:rFonts w:ascii="Garamond" w:hAnsi="Garamond"/>
                <w:b/>
                <w:sz w:val="22"/>
                <w:szCs w:val="22"/>
              </w:rPr>
            </w:pPr>
          </w:p>
        </w:tc>
      </w:tr>
      <w:tr w:rsidR="0010223F" w:rsidRPr="008B235A" w:rsidTr="00B90FE1">
        <w:tc>
          <w:tcPr>
            <w:tcW w:w="2794" w:type="dxa"/>
          </w:tcPr>
          <w:p w:rsidR="0010223F" w:rsidRDefault="0010223F" w:rsidP="0010223F">
            <w:pPr>
              <w:rPr>
                <w:rFonts w:ascii="Garamond" w:hAnsi="Garamond"/>
                <w:b/>
                <w:sz w:val="22"/>
              </w:rPr>
            </w:pPr>
            <w:r>
              <w:rPr>
                <w:rFonts w:ascii="Garamond" w:hAnsi="Garamond"/>
                <w:b/>
                <w:sz w:val="22"/>
              </w:rPr>
              <w:t>General Discussion</w:t>
            </w:r>
          </w:p>
        </w:tc>
        <w:tc>
          <w:tcPr>
            <w:tcW w:w="6750" w:type="dxa"/>
          </w:tcPr>
          <w:p w:rsidR="00B05A09" w:rsidRDefault="00B05A09" w:rsidP="00B05A09">
            <w:pPr>
              <w:rPr>
                <w:rFonts w:ascii="Garamond" w:hAnsi="Garamond"/>
                <w:sz w:val="22"/>
                <w:szCs w:val="22"/>
              </w:rPr>
            </w:pPr>
            <w:r>
              <w:rPr>
                <w:rFonts w:ascii="Garamond" w:hAnsi="Garamond"/>
                <w:sz w:val="22"/>
                <w:szCs w:val="22"/>
              </w:rPr>
              <w:t xml:space="preserve">Days Creek – Community Dinner last Friday and had over 200 people attend.  </w:t>
            </w:r>
            <w:r w:rsidR="00C80386">
              <w:rPr>
                <w:rFonts w:ascii="Garamond" w:hAnsi="Garamond"/>
                <w:sz w:val="22"/>
                <w:szCs w:val="22"/>
              </w:rPr>
              <w:t>Days Creek</w:t>
            </w:r>
            <w:r>
              <w:rPr>
                <w:rFonts w:ascii="Garamond" w:hAnsi="Garamond"/>
                <w:sz w:val="22"/>
                <w:szCs w:val="22"/>
              </w:rPr>
              <w:t xml:space="preserve"> recently received an electronic board and were able to advertise the dinner via the new reader board.  The hope is to connect with early learning and get a program going in the </w:t>
            </w:r>
            <w:proofErr w:type="gramStart"/>
            <w:r>
              <w:rPr>
                <w:rFonts w:ascii="Garamond" w:hAnsi="Garamond"/>
                <w:sz w:val="22"/>
                <w:szCs w:val="22"/>
              </w:rPr>
              <w:t>future</w:t>
            </w:r>
            <w:proofErr w:type="gramEnd"/>
            <w:r>
              <w:rPr>
                <w:rFonts w:ascii="Garamond" w:hAnsi="Garamond"/>
                <w:sz w:val="22"/>
                <w:szCs w:val="22"/>
              </w:rPr>
              <w:t xml:space="preserve"> as funding and space allow.</w:t>
            </w:r>
          </w:p>
          <w:p w:rsidR="00B05A09" w:rsidRDefault="00B05A09" w:rsidP="00B05A09">
            <w:pPr>
              <w:rPr>
                <w:rFonts w:ascii="Garamond" w:hAnsi="Garamond"/>
                <w:sz w:val="22"/>
                <w:szCs w:val="22"/>
              </w:rPr>
            </w:pPr>
          </w:p>
          <w:p w:rsidR="00B05A09" w:rsidRDefault="00B05A09" w:rsidP="00B05A09">
            <w:pPr>
              <w:rPr>
                <w:rFonts w:ascii="Garamond" w:hAnsi="Garamond"/>
                <w:sz w:val="22"/>
                <w:szCs w:val="22"/>
              </w:rPr>
            </w:pPr>
            <w:r>
              <w:rPr>
                <w:rFonts w:ascii="Garamond" w:hAnsi="Garamond"/>
                <w:sz w:val="22"/>
                <w:szCs w:val="22"/>
              </w:rPr>
              <w:t xml:space="preserve">Family Connections at </w:t>
            </w:r>
            <w:proofErr w:type="spellStart"/>
            <w:r>
              <w:rPr>
                <w:rFonts w:ascii="Garamond" w:hAnsi="Garamond"/>
                <w:sz w:val="22"/>
                <w:szCs w:val="22"/>
              </w:rPr>
              <w:t>UCC</w:t>
            </w:r>
            <w:proofErr w:type="spellEnd"/>
            <w:r>
              <w:rPr>
                <w:rFonts w:ascii="Garamond" w:hAnsi="Garamond"/>
                <w:sz w:val="22"/>
                <w:szCs w:val="22"/>
              </w:rPr>
              <w:t xml:space="preserve"> is assisting in getting people signed up for classes and assisting with scholarship opportunities including Ford Family and Betty Grey.</w:t>
            </w:r>
          </w:p>
          <w:p w:rsidR="00B05A09" w:rsidRDefault="00B05A09" w:rsidP="00B05A09">
            <w:pPr>
              <w:rPr>
                <w:rFonts w:ascii="Garamond" w:hAnsi="Garamond"/>
                <w:sz w:val="22"/>
                <w:szCs w:val="22"/>
              </w:rPr>
            </w:pPr>
          </w:p>
          <w:p w:rsidR="00B05A09" w:rsidRDefault="00B05A09" w:rsidP="00B05A09">
            <w:pPr>
              <w:rPr>
                <w:rFonts w:ascii="Garamond" w:hAnsi="Garamond"/>
                <w:sz w:val="22"/>
                <w:szCs w:val="22"/>
              </w:rPr>
            </w:pPr>
            <w:r>
              <w:rPr>
                <w:rFonts w:ascii="Garamond" w:hAnsi="Garamond"/>
                <w:sz w:val="22"/>
                <w:szCs w:val="22"/>
              </w:rPr>
              <w:t>E</w:t>
            </w:r>
            <w:r w:rsidR="00C80386">
              <w:rPr>
                <w:rFonts w:ascii="Garamond" w:hAnsi="Garamond"/>
                <w:sz w:val="22"/>
                <w:szCs w:val="22"/>
              </w:rPr>
              <w:t xml:space="preserve">arly </w:t>
            </w:r>
            <w:r>
              <w:rPr>
                <w:rFonts w:ascii="Garamond" w:hAnsi="Garamond"/>
                <w:sz w:val="22"/>
                <w:szCs w:val="22"/>
              </w:rPr>
              <w:t>C</w:t>
            </w:r>
            <w:r w:rsidR="00C80386">
              <w:rPr>
                <w:rFonts w:ascii="Garamond" w:hAnsi="Garamond"/>
                <w:sz w:val="22"/>
                <w:szCs w:val="22"/>
              </w:rPr>
              <w:t xml:space="preserve">hildhood </w:t>
            </w:r>
            <w:r>
              <w:rPr>
                <w:rFonts w:ascii="Garamond" w:hAnsi="Garamond"/>
                <w:sz w:val="22"/>
                <w:szCs w:val="22"/>
              </w:rPr>
              <w:t>E</w:t>
            </w:r>
            <w:r w:rsidR="00C80386">
              <w:rPr>
                <w:rFonts w:ascii="Garamond" w:hAnsi="Garamond"/>
                <w:sz w:val="22"/>
                <w:szCs w:val="22"/>
              </w:rPr>
              <w:t xml:space="preserve">ducation program growth </w:t>
            </w:r>
            <w:r>
              <w:rPr>
                <w:rFonts w:ascii="Garamond" w:hAnsi="Garamond"/>
                <w:sz w:val="22"/>
                <w:szCs w:val="22"/>
              </w:rPr>
              <w:t xml:space="preserve">at </w:t>
            </w:r>
            <w:proofErr w:type="spellStart"/>
            <w:r>
              <w:rPr>
                <w:rFonts w:ascii="Garamond" w:hAnsi="Garamond"/>
                <w:sz w:val="22"/>
                <w:szCs w:val="22"/>
              </w:rPr>
              <w:t>UCC</w:t>
            </w:r>
            <w:proofErr w:type="spellEnd"/>
            <w:r>
              <w:rPr>
                <w:rFonts w:ascii="Garamond" w:hAnsi="Garamond"/>
                <w:sz w:val="22"/>
                <w:szCs w:val="22"/>
              </w:rPr>
              <w:t xml:space="preserve"> </w:t>
            </w:r>
            <w:proofErr w:type="gramStart"/>
            <w:r>
              <w:rPr>
                <w:rFonts w:ascii="Garamond" w:hAnsi="Garamond"/>
                <w:sz w:val="22"/>
                <w:szCs w:val="22"/>
              </w:rPr>
              <w:t>is attributed</w:t>
            </w:r>
            <w:proofErr w:type="gramEnd"/>
            <w:r>
              <w:rPr>
                <w:rFonts w:ascii="Garamond" w:hAnsi="Garamond"/>
                <w:sz w:val="22"/>
                <w:szCs w:val="22"/>
              </w:rPr>
              <w:t xml:space="preserve"> to having a coordinator assisting with the navigation of classes.  The state is looking to rollout the program throughout the state that </w:t>
            </w:r>
            <w:proofErr w:type="spellStart"/>
            <w:r>
              <w:rPr>
                <w:rFonts w:ascii="Garamond" w:hAnsi="Garamond"/>
                <w:sz w:val="22"/>
                <w:szCs w:val="22"/>
              </w:rPr>
              <w:t>UCC</w:t>
            </w:r>
            <w:proofErr w:type="spellEnd"/>
            <w:r>
              <w:rPr>
                <w:rFonts w:ascii="Garamond" w:hAnsi="Garamond"/>
                <w:sz w:val="22"/>
                <w:szCs w:val="22"/>
              </w:rPr>
              <w:t xml:space="preserve"> has lead.  An Early Learning class will be held this summer for the first time in many </w:t>
            </w:r>
            <w:proofErr w:type="gramStart"/>
            <w:r>
              <w:rPr>
                <w:rFonts w:ascii="Garamond" w:hAnsi="Garamond"/>
                <w:sz w:val="22"/>
                <w:szCs w:val="22"/>
              </w:rPr>
              <w:t>years,</w:t>
            </w:r>
            <w:proofErr w:type="gramEnd"/>
            <w:r>
              <w:rPr>
                <w:rFonts w:ascii="Garamond" w:hAnsi="Garamond"/>
                <w:sz w:val="22"/>
                <w:szCs w:val="22"/>
              </w:rPr>
              <w:t xml:space="preserve"> </w:t>
            </w:r>
            <w:r w:rsidR="00C80386">
              <w:rPr>
                <w:rFonts w:ascii="Garamond" w:hAnsi="Garamond"/>
                <w:sz w:val="22"/>
                <w:szCs w:val="22"/>
              </w:rPr>
              <w:t xml:space="preserve">attendees are </w:t>
            </w:r>
            <w:r>
              <w:rPr>
                <w:rFonts w:ascii="Garamond" w:hAnsi="Garamond"/>
                <w:sz w:val="22"/>
                <w:szCs w:val="22"/>
              </w:rPr>
              <w:t>mostly those getting their Infant/Toddler Certificate.  Those at an ORO step 7 will be able to get college credit for some intro classes through credit for prior learning.</w:t>
            </w:r>
          </w:p>
          <w:p w:rsidR="00B05A09" w:rsidRDefault="00B05A09" w:rsidP="00B05A09">
            <w:pPr>
              <w:rPr>
                <w:rFonts w:ascii="Garamond" w:hAnsi="Garamond"/>
                <w:sz w:val="22"/>
                <w:szCs w:val="22"/>
              </w:rPr>
            </w:pPr>
          </w:p>
          <w:p w:rsidR="00B05A09" w:rsidRDefault="00B05A09" w:rsidP="00B05A09">
            <w:pPr>
              <w:rPr>
                <w:rFonts w:ascii="Garamond" w:hAnsi="Garamond"/>
                <w:sz w:val="22"/>
                <w:szCs w:val="22"/>
              </w:rPr>
            </w:pPr>
            <w:r>
              <w:rPr>
                <w:rFonts w:ascii="Garamond" w:hAnsi="Garamond"/>
                <w:sz w:val="22"/>
                <w:szCs w:val="22"/>
              </w:rPr>
              <w:t xml:space="preserve">Evergreen </w:t>
            </w:r>
            <w:r w:rsidR="00844A9B">
              <w:rPr>
                <w:rFonts w:ascii="Garamond" w:hAnsi="Garamond"/>
                <w:sz w:val="22"/>
                <w:szCs w:val="22"/>
              </w:rPr>
              <w:t xml:space="preserve">Health </w:t>
            </w:r>
            <w:r>
              <w:rPr>
                <w:rFonts w:ascii="Garamond" w:hAnsi="Garamond"/>
                <w:sz w:val="22"/>
                <w:szCs w:val="22"/>
              </w:rPr>
              <w:t>–</w:t>
            </w:r>
            <w:r w:rsidR="00844A9B">
              <w:rPr>
                <w:rFonts w:ascii="Garamond" w:hAnsi="Garamond"/>
                <w:sz w:val="22"/>
                <w:szCs w:val="22"/>
              </w:rPr>
              <w:t xml:space="preserve"> </w:t>
            </w:r>
            <w:r>
              <w:rPr>
                <w:rFonts w:ascii="Garamond" w:hAnsi="Garamond"/>
                <w:sz w:val="22"/>
                <w:szCs w:val="22"/>
              </w:rPr>
              <w:t xml:space="preserve">Drain Health Clinic </w:t>
            </w:r>
            <w:r w:rsidR="00844A9B">
              <w:rPr>
                <w:rFonts w:ascii="Garamond" w:hAnsi="Garamond"/>
                <w:sz w:val="22"/>
                <w:szCs w:val="22"/>
              </w:rPr>
              <w:t xml:space="preserve">is </w:t>
            </w:r>
            <w:r>
              <w:rPr>
                <w:rFonts w:ascii="Garamond" w:hAnsi="Garamond"/>
                <w:sz w:val="22"/>
                <w:szCs w:val="22"/>
              </w:rPr>
              <w:t xml:space="preserve">opening on July 12 starting at one day a week.  Evergreen is attempting to make access intentional and </w:t>
            </w:r>
            <w:r w:rsidR="00844A9B">
              <w:rPr>
                <w:rFonts w:ascii="Garamond" w:hAnsi="Garamond"/>
                <w:sz w:val="22"/>
                <w:szCs w:val="22"/>
              </w:rPr>
              <w:t xml:space="preserve">is </w:t>
            </w:r>
            <w:r>
              <w:rPr>
                <w:rFonts w:ascii="Garamond" w:hAnsi="Garamond"/>
                <w:sz w:val="22"/>
                <w:szCs w:val="22"/>
              </w:rPr>
              <w:t xml:space="preserve">not just </w:t>
            </w:r>
            <w:r w:rsidR="00844A9B">
              <w:rPr>
                <w:rFonts w:ascii="Garamond" w:hAnsi="Garamond"/>
                <w:sz w:val="22"/>
                <w:szCs w:val="22"/>
              </w:rPr>
              <w:t xml:space="preserve">focused </w:t>
            </w:r>
            <w:r>
              <w:rPr>
                <w:rFonts w:ascii="Garamond" w:hAnsi="Garamond"/>
                <w:sz w:val="22"/>
                <w:szCs w:val="22"/>
              </w:rPr>
              <w:t xml:space="preserve">expanding.  Evergreen is working with </w:t>
            </w:r>
            <w:proofErr w:type="spellStart"/>
            <w:r>
              <w:rPr>
                <w:rFonts w:ascii="Garamond" w:hAnsi="Garamond"/>
                <w:sz w:val="22"/>
                <w:szCs w:val="22"/>
              </w:rPr>
              <w:t>UCAN</w:t>
            </w:r>
            <w:proofErr w:type="spellEnd"/>
            <w:r>
              <w:rPr>
                <w:rFonts w:ascii="Garamond" w:hAnsi="Garamond"/>
                <w:sz w:val="22"/>
                <w:szCs w:val="22"/>
              </w:rPr>
              <w:t xml:space="preserve"> to wrap services so that families are able to get referrals for everything that they need in one stop.</w:t>
            </w:r>
          </w:p>
          <w:p w:rsidR="00B05A09" w:rsidRDefault="00B05A09" w:rsidP="00B05A09">
            <w:pPr>
              <w:rPr>
                <w:rFonts w:ascii="Garamond" w:hAnsi="Garamond"/>
                <w:sz w:val="22"/>
                <w:szCs w:val="22"/>
              </w:rPr>
            </w:pPr>
          </w:p>
          <w:p w:rsidR="0010223F" w:rsidRPr="0079193B" w:rsidRDefault="00B05A09" w:rsidP="00844A9B">
            <w:pPr>
              <w:rPr>
                <w:rFonts w:ascii="Garamond" w:hAnsi="Garamond"/>
                <w:b/>
                <w:sz w:val="22"/>
                <w:szCs w:val="22"/>
              </w:rPr>
            </w:pPr>
            <w:r>
              <w:rPr>
                <w:rFonts w:ascii="Garamond" w:hAnsi="Garamond"/>
                <w:sz w:val="22"/>
                <w:szCs w:val="22"/>
              </w:rPr>
              <w:t>Tribe – The Generation Center is working on ADA ramping, and is hoping to get</w:t>
            </w:r>
            <w:r w:rsidR="00844A9B">
              <w:rPr>
                <w:rFonts w:ascii="Garamond" w:hAnsi="Garamond"/>
                <w:sz w:val="22"/>
                <w:szCs w:val="22"/>
              </w:rPr>
              <w:t xml:space="preserve"> the</w:t>
            </w:r>
            <w:r>
              <w:rPr>
                <w:rFonts w:ascii="Garamond" w:hAnsi="Garamond"/>
                <w:sz w:val="22"/>
                <w:szCs w:val="22"/>
              </w:rPr>
              <w:t xml:space="preserve"> upper level temporary residency permit by the end of June. </w:t>
            </w:r>
            <w:r w:rsidR="00844A9B">
              <w:rPr>
                <w:rFonts w:ascii="Garamond" w:hAnsi="Garamond"/>
                <w:sz w:val="22"/>
                <w:szCs w:val="22"/>
              </w:rPr>
              <w:t>Enrollment is at</w:t>
            </w:r>
            <w:r>
              <w:rPr>
                <w:rFonts w:ascii="Garamond" w:hAnsi="Garamond"/>
                <w:sz w:val="22"/>
                <w:szCs w:val="22"/>
              </w:rPr>
              <w:t xml:space="preserve"> 21 confirmed preschool students and five waitlisted.  </w:t>
            </w:r>
            <w:r w:rsidR="00844A9B">
              <w:rPr>
                <w:rFonts w:ascii="Garamond" w:hAnsi="Garamond"/>
                <w:sz w:val="22"/>
                <w:szCs w:val="22"/>
              </w:rPr>
              <w:t>A b</w:t>
            </w:r>
            <w:r>
              <w:rPr>
                <w:rFonts w:ascii="Garamond" w:hAnsi="Garamond"/>
                <w:sz w:val="22"/>
                <w:szCs w:val="22"/>
              </w:rPr>
              <w:t>lessing</w:t>
            </w:r>
            <w:r w:rsidR="00844A9B">
              <w:rPr>
                <w:rFonts w:ascii="Garamond" w:hAnsi="Garamond"/>
                <w:sz w:val="22"/>
                <w:szCs w:val="22"/>
              </w:rPr>
              <w:t xml:space="preserve"> </w:t>
            </w:r>
            <w:proofErr w:type="gramStart"/>
            <w:r w:rsidR="00844A9B">
              <w:rPr>
                <w:rFonts w:ascii="Garamond" w:hAnsi="Garamond"/>
                <w:sz w:val="22"/>
                <w:szCs w:val="22"/>
              </w:rPr>
              <w:t>will be held</w:t>
            </w:r>
            <w:proofErr w:type="gramEnd"/>
            <w:r>
              <w:rPr>
                <w:rFonts w:ascii="Garamond" w:hAnsi="Garamond"/>
                <w:sz w:val="22"/>
                <w:szCs w:val="22"/>
              </w:rPr>
              <w:t xml:space="preserve"> on June 21. </w:t>
            </w:r>
            <w:r w:rsidR="00844A9B">
              <w:rPr>
                <w:rFonts w:ascii="Garamond" w:hAnsi="Garamond"/>
                <w:sz w:val="22"/>
                <w:szCs w:val="22"/>
              </w:rPr>
              <w:t>I</w:t>
            </w:r>
            <w:r>
              <w:rPr>
                <w:rFonts w:ascii="Garamond" w:hAnsi="Garamond"/>
                <w:sz w:val="22"/>
                <w:szCs w:val="22"/>
              </w:rPr>
              <w:t>nterviews</w:t>
            </w:r>
            <w:r w:rsidR="00844A9B">
              <w:rPr>
                <w:rFonts w:ascii="Garamond" w:hAnsi="Garamond"/>
                <w:sz w:val="22"/>
                <w:szCs w:val="22"/>
              </w:rPr>
              <w:t xml:space="preserve"> </w:t>
            </w:r>
            <w:proofErr w:type="gramStart"/>
            <w:r w:rsidR="00844A9B">
              <w:rPr>
                <w:rFonts w:ascii="Garamond" w:hAnsi="Garamond"/>
                <w:sz w:val="22"/>
                <w:szCs w:val="22"/>
              </w:rPr>
              <w:t>will be held</w:t>
            </w:r>
            <w:proofErr w:type="gramEnd"/>
            <w:r>
              <w:rPr>
                <w:rFonts w:ascii="Garamond" w:hAnsi="Garamond"/>
                <w:sz w:val="22"/>
                <w:szCs w:val="22"/>
              </w:rPr>
              <w:t xml:space="preserve"> soon for the teacher position. Grand opening and tours </w:t>
            </w:r>
            <w:proofErr w:type="gramStart"/>
            <w:r>
              <w:rPr>
                <w:rFonts w:ascii="Garamond" w:hAnsi="Garamond"/>
                <w:sz w:val="22"/>
                <w:szCs w:val="22"/>
              </w:rPr>
              <w:t>will be held</w:t>
            </w:r>
            <w:proofErr w:type="gramEnd"/>
            <w:r>
              <w:rPr>
                <w:rFonts w:ascii="Garamond" w:hAnsi="Garamond"/>
                <w:sz w:val="22"/>
                <w:szCs w:val="22"/>
              </w:rPr>
              <w:t xml:space="preserve"> in August.  In September, the state will come in and tour the facility.  </w:t>
            </w:r>
          </w:p>
        </w:tc>
        <w:tc>
          <w:tcPr>
            <w:tcW w:w="3406" w:type="dxa"/>
          </w:tcPr>
          <w:p w:rsidR="0010223F" w:rsidRPr="00C4599A" w:rsidRDefault="0010223F" w:rsidP="0010223F">
            <w:pPr>
              <w:rPr>
                <w:rFonts w:ascii="Garamond" w:hAnsi="Garamond"/>
                <w:b/>
                <w:sz w:val="22"/>
                <w:szCs w:val="22"/>
              </w:rPr>
            </w:pPr>
          </w:p>
        </w:tc>
      </w:tr>
      <w:tr w:rsidR="0010223F" w:rsidRPr="008B235A" w:rsidTr="00B90FE1">
        <w:tc>
          <w:tcPr>
            <w:tcW w:w="2794" w:type="dxa"/>
            <w:vAlign w:val="center"/>
          </w:tcPr>
          <w:p w:rsidR="0010223F" w:rsidRPr="00354972" w:rsidRDefault="0010223F" w:rsidP="0010223F">
            <w:pPr>
              <w:rPr>
                <w:rFonts w:ascii="Garamond" w:hAnsi="Garamond"/>
                <w:b/>
                <w:sz w:val="22"/>
              </w:rPr>
            </w:pPr>
            <w:r>
              <w:rPr>
                <w:rFonts w:ascii="Garamond" w:hAnsi="Garamond"/>
                <w:b/>
                <w:sz w:val="22"/>
              </w:rPr>
              <w:t>Wrap-up</w:t>
            </w:r>
          </w:p>
        </w:tc>
        <w:tc>
          <w:tcPr>
            <w:tcW w:w="6750" w:type="dxa"/>
          </w:tcPr>
          <w:p w:rsidR="0010223F" w:rsidRPr="00D53AAC" w:rsidRDefault="0010223F" w:rsidP="0010223F">
            <w:pPr>
              <w:rPr>
                <w:rFonts w:ascii="Garamond" w:hAnsi="Garamond"/>
                <w:sz w:val="22"/>
                <w:szCs w:val="22"/>
              </w:rPr>
            </w:pPr>
          </w:p>
        </w:tc>
        <w:tc>
          <w:tcPr>
            <w:tcW w:w="3406" w:type="dxa"/>
          </w:tcPr>
          <w:p w:rsidR="0010223F" w:rsidRPr="00354972" w:rsidRDefault="0010223F" w:rsidP="0010223F">
            <w:pPr>
              <w:rPr>
                <w:rFonts w:ascii="Garamond" w:hAnsi="Garamond"/>
                <w:sz w:val="22"/>
                <w:szCs w:val="22"/>
              </w:rPr>
            </w:pPr>
          </w:p>
        </w:tc>
      </w:tr>
      <w:tr w:rsidR="0010223F" w:rsidRPr="008B235A" w:rsidTr="00B90FE1">
        <w:tc>
          <w:tcPr>
            <w:tcW w:w="2794" w:type="dxa"/>
          </w:tcPr>
          <w:p w:rsidR="0010223F" w:rsidRPr="000B3575" w:rsidRDefault="0010223F" w:rsidP="0010223F">
            <w:pPr>
              <w:rPr>
                <w:rFonts w:ascii="Garamond" w:hAnsi="Garamond"/>
                <w:b/>
              </w:rPr>
            </w:pPr>
            <w:r w:rsidRPr="000B3575">
              <w:rPr>
                <w:rFonts w:ascii="Garamond" w:hAnsi="Garamond"/>
                <w:b/>
                <w:sz w:val="22"/>
              </w:rPr>
              <w:t>Next meeting</w:t>
            </w:r>
          </w:p>
        </w:tc>
        <w:tc>
          <w:tcPr>
            <w:tcW w:w="6750" w:type="dxa"/>
          </w:tcPr>
          <w:p w:rsidR="0010223F" w:rsidRPr="00D53AAC" w:rsidRDefault="0079193B" w:rsidP="0010223F">
            <w:pPr>
              <w:rPr>
                <w:rFonts w:ascii="Garamond" w:hAnsi="Garamond"/>
                <w:sz w:val="22"/>
                <w:szCs w:val="22"/>
              </w:rPr>
            </w:pPr>
            <w:r>
              <w:rPr>
                <w:rFonts w:ascii="Garamond" w:hAnsi="Garamond"/>
                <w:sz w:val="22"/>
                <w:szCs w:val="22"/>
              </w:rPr>
              <w:t>Fall</w:t>
            </w:r>
            <w:r w:rsidR="0010223F">
              <w:rPr>
                <w:rFonts w:ascii="Garamond" w:hAnsi="Garamond"/>
                <w:sz w:val="22"/>
                <w:szCs w:val="22"/>
              </w:rPr>
              <w:t xml:space="preserve"> 2019</w:t>
            </w:r>
          </w:p>
        </w:tc>
        <w:tc>
          <w:tcPr>
            <w:tcW w:w="3406" w:type="dxa"/>
          </w:tcPr>
          <w:p w:rsidR="0010223F" w:rsidRPr="00B06710" w:rsidRDefault="0010223F" w:rsidP="0010223F">
            <w:pPr>
              <w:rPr>
                <w:rFonts w:ascii="Garamond" w:hAnsi="Garamond"/>
                <w:b/>
                <w:sz w:val="22"/>
                <w:szCs w:val="22"/>
              </w:rPr>
            </w:pPr>
          </w:p>
        </w:tc>
      </w:tr>
    </w:tbl>
    <w:p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12080"/>
    <w:rsid w:val="00022390"/>
    <w:rsid w:val="00024A7D"/>
    <w:rsid w:val="000309BA"/>
    <w:rsid w:val="00035ECF"/>
    <w:rsid w:val="00037107"/>
    <w:rsid w:val="00041CB1"/>
    <w:rsid w:val="00041FC3"/>
    <w:rsid w:val="00045BEC"/>
    <w:rsid w:val="000568F2"/>
    <w:rsid w:val="00061776"/>
    <w:rsid w:val="00085B77"/>
    <w:rsid w:val="00086E80"/>
    <w:rsid w:val="00091760"/>
    <w:rsid w:val="00097A83"/>
    <w:rsid w:val="000A4357"/>
    <w:rsid w:val="000B3575"/>
    <w:rsid w:val="000B40B4"/>
    <w:rsid w:val="000C527B"/>
    <w:rsid w:val="000C6D03"/>
    <w:rsid w:val="000C7217"/>
    <w:rsid w:val="000E00DA"/>
    <w:rsid w:val="000E0194"/>
    <w:rsid w:val="000E2F70"/>
    <w:rsid w:val="001020CF"/>
    <w:rsid w:val="0010223F"/>
    <w:rsid w:val="00117B2F"/>
    <w:rsid w:val="00145CDC"/>
    <w:rsid w:val="00146721"/>
    <w:rsid w:val="00163F8F"/>
    <w:rsid w:val="0018030B"/>
    <w:rsid w:val="00191AC9"/>
    <w:rsid w:val="001A14A6"/>
    <w:rsid w:val="001A7643"/>
    <w:rsid w:val="001B741A"/>
    <w:rsid w:val="001C7529"/>
    <w:rsid w:val="001E2A42"/>
    <w:rsid w:val="001F1029"/>
    <w:rsid w:val="001F4ACB"/>
    <w:rsid w:val="00203D1E"/>
    <w:rsid w:val="00223B63"/>
    <w:rsid w:val="00233D91"/>
    <w:rsid w:val="00236FDD"/>
    <w:rsid w:val="00242BC6"/>
    <w:rsid w:val="002520A4"/>
    <w:rsid w:val="00253954"/>
    <w:rsid w:val="0025631B"/>
    <w:rsid w:val="00262DB0"/>
    <w:rsid w:val="0027521F"/>
    <w:rsid w:val="00275CC9"/>
    <w:rsid w:val="00276B8E"/>
    <w:rsid w:val="00284707"/>
    <w:rsid w:val="00284FCA"/>
    <w:rsid w:val="002870C9"/>
    <w:rsid w:val="00295797"/>
    <w:rsid w:val="002B7B40"/>
    <w:rsid w:val="002C0B37"/>
    <w:rsid w:val="002C30CE"/>
    <w:rsid w:val="002C5C37"/>
    <w:rsid w:val="002D2C47"/>
    <w:rsid w:val="002D7378"/>
    <w:rsid w:val="002E3AB3"/>
    <w:rsid w:val="002E4DAD"/>
    <w:rsid w:val="002E7DC7"/>
    <w:rsid w:val="002F052A"/>
    <w:rsid w:val="002F0F11"/>
    <w:rsid w:val="002F73E3"/>
    <w:rsid w:val="002F749E"/>
    <w:rsid w:val="003206B6"/>
    <w:rsid w:val="00321F30"/>
    <w:rsid w:val="00344661"/>
    <w:rsid w:val="003460C5"/>
    <w:rsid w:val="003510E8"/>
    <w:rsid w:val="00353F78"/>
    <w:rsid w:val="00354972"/>
    <w:rsid w:val="00356CB9"/>
    <w:rsid w:val="003605C2"/>
    <w:rsid w:val="003650BE"/>
    <w:rsid w:val="0037193C"/>
    <w:rsid w:val="00375D66"/>
    <w:rsid w:val="00377788"/>
    <w:rsid w:val="0039456A"/>
    <w:rsid w:val="003B634E"/>
    <w:rsid w:val="003D6C74"/>
    <w:rsid w:val="003E3431"/>
    <w:rsid w:val="004050DF"/>
    <w:rsid w:val="0041108B"/>
    <w:rsid w:val="00420491"/>
    <w:rsid w:val="0045145D"/>
    <w:rsid w:val="0045460C"/>
    <w:rsid w:val="00456E1B"/>
    <w:rsid w:val="00465476"/>
    <w:rsid w:val="0046637B"/>
    <w:rsid w:val="00473D0C"/>
    <w:rsid w:val="00480E38"/>
    <w:rsid w:val="00490558"/>
    <w:rsid w:val="00492B80"/>
    <w:rsid w:val="00494552"/>
    <w:rsid w:val="004A52E1"/>
    <w:rsid w:val="004A6CF7"/>
    <w:rsid w:val="004A70C9"/>
    <w:rsid w:val="004A77AA"/>
    <w:rsid w:val="004B48E5"/>
    <w:rsid w:val="004D3C91"/>
    <w:rsid w:val="004D3CEA"/>
    <w:rsid w:val="004D4100"/>
    <w:rsid w:val="004D50EE"/>
    <w:rsid w:val="004D5292"/>
    <w:rsid w:val="004E2F3D"/>
    <w:rsid w:val="00512F09"/>
    <w:rsid w:val="005150E1"/>
    <w:rsid w:val="005158B5"/>
    <w:rsid w:val="00525331"/>
    <w:rsid w:val="00536234"/>
    <w:rsid w:val="00547780"/>
    <w:rsid w:val="005614AF"/>
    <w:rsid w:val="0057472E"/>
    <w:rsid w:val="00576425"/>
    <w:rsid w:val="00595B30"/>
    <w:rsid w:val="00596B7F"/>
    <w:rsid w:val="005A0303"/>
    <w:rsid w:val="005A1259"/>
    <w:rsid w:val="005B094F"/>
    <w:rsid w:val="005B16A5"/>
    <w:rsid w:val="005B5712"/>
    <w:rsid w:val="005C5437"/>
    <w:rsid w:val="005D29B8"/>
    <w:rsid w:val="005D496E"/>
    <w:rsid w:val="005D73B8"/>
    <w:rsid w:val="005E0050"/>
    <w:rsid w:val="005E1284"/>
    <w:rsid w:val="006018DE"/>
    <w:rsid w:val="00607A3A"/>
    <w:rsid w:val="00616D88"/>
    <w:rsid w:val="006176B8"/>
    <w:rsid w:val="006277C9"/>
    <w:rsid w:val="00643228"/>
    <w:rsid w:val="006502D2"/>
    <w:rsid w:val="00652659"/>
    <w:rsid w:val="00657A5D"/>
    <w:rsid w:val="0066303E"/>
    <w:rsid w:val="00664D04"/>
    <w:rsid w:val="0067026D"/>
    <w:rsid w:val="006702F3"/>
    <w:rsid w:val="00675D55"/>
    <w:rsid w:val="00677848"/>
    <w:rsid w:val="00683958"/>
    <w:rsid w:val="006869E9"/>
    <w:rsid w:val="00696F7D"/>
    <w:rsid w:val="006A4CAF"/>
    <w:rsid w:val="006A6B57"/>
    <w:rsid w:val="006B71C9"/>
    <w:rsid w:val="006B7C5C"/>
    <w:rsid w:val="006C4AEF"/>
    <w:rsid w:val="006C672F"/>
    <w:rsid w:val="006C71AA"/>
    <w:rsid w:val="006D41FD"/>
    <w:rsid w:val="006E2AD4"/>
    <w:rsid w:val="006F2CE7"/>
    <w:rsid w:val="0071173A"/>
    <w:rsid w:val="007143FA"/>
    <w:rsid w:val="00716ACC"/>
    <w:rsid w:val="007179DF"/>
    <w:rsid w:val="00720DA8"/>
    <w:rsid w:val="00720ED6"/>
    <w:rsid w:val="007329F0"/>
    <w:rsid w:val="00756BAD"/>
    <w:rsid w:val="0076056B"/>
    <w:rsid w:val="00763B1C"/>
    <w:rsid w:val="00772A4C"/>
    <w:rsid w:val="00773B35"/>
    <w:rsid w:val="00782B21"/>
    <w:rsid w:val="0079193B"/>
    <w:rsid w:val="00792D41"/>
    <w:rsid w:val="00795FC3"/>
    <w:rsid w:val="007A762A"/>
    <w:rsid w:val="007B3C49"/>
    <w:rsid w:val="007C0707"/>
    <w:rsid w:val="007C511E"/>
    <w:rsid w:val="007D0081"/>
    <w:rsid w:val="007D6461"/>
    <w:rsid w:val="007E16E2"/>
    <w:rsid w:val="0080277C"/>
    <w:rsid w:val="00806524"/>
    <w:rsid w:val="00820FAF"/>
    <w:rsid w:val="00826BB9"/>
    <w:rsid w:val="00833F6D"/>
    <w:rsid w:val="0084192C"/>
    <w:rsid w:val="00842FAD"/>
    <w:rsid w:val="008446DB"/>
    <w:rsid w:val="00844A9B"/>
    <w:rsid w:val="00865323"/>
    <w:rsid w:val="008727F1"/>
    <w:rsid w:val="0087596C"/>
    <w:rsid w:val="00884B6F"/>
    <w:rsid w:val="008915BF"/>
    <w:rsid w:val="00895934"/>
    <w:rsid w:val="008963B7"/>
    <w:rsid w:val="008A299A"/>
    <w:rsid w:val="008B235A"/>
    <w:rsid w:val="008C132F"/>
    <w:rsid w:val="008C2B38"/>
    <w:rsid w:val="008D064F"/>
    <w:rsid w:val="008D7005"/>
    <w:rsid w:val="008E1623"/>
    <w:rsid w:val="008F078D"/>
    <w:rsid w:val="0090222A"/>
    <w:rsid w:val="00915169"/>
    <w:rsid w:val="00920370"/>
    <w:rsid w:val="009401B2"/>
    <w:rsid w:val="00940465"/>
    <w:rsid w:val="009503E9"/>
    <w:rsid w:val="0096025F"/>
    <w:rsid w:val="00960971"/>
    <w:rsid w:val="00963E78"/>
    <w:rsid w:val="009719B5"/>
    <w:rsid w:val="00992B01"/>
    <w:rsid w:val="00997BE1"/>
    <w:rsid w:val="009A4A6A"/>
    <w:rsid w:val="009C1273"/>
    <w:rsid w:val="009C1F70"/>
    <w:rsid w:val="009C3684"/>
    <w:rsid w:val="009C4C91"/>
    <w:rsid w:val="009D235E"/>
    <w:rsid w:val="009E3960"/>
    <w:rsid w:val="009E5BE9"/>
    <w:rsid w:val="009F5D14"/>
    <w:rsid w:val="00A3006E"/>
    <w:rsid w:val="00A55CDE"/>
    <w:rsid w:val="00A65B6B"/>
    <w:rsid w:val="00A72701"/>
    <w:rsid w:val="00A82126"/>
    <w:rsid w:val="00A92C5E"/>
    <w:rsid w:val="00A94765"/>
    <w:rsid w:val="00AA617A"/>
    <w:rsid w:val="00AA694E"/>
    <w:rsid w:val="00AB6B14"/>
    <w:rsid w:val="00AC11BB"/>
    <w:rsid w:val="00AC7E3B"/>
    <w:rsid w:val="00AD430C"/>
    <w:rsid w:val="00AE3F34"/>
    <w:rsid w:val="00AF1E60"/>
    <w:rsid w:val="00AF4F25"/>
    <w:rsid w:val="00AF6029"/>
    <w:rsid w:val="00B0076D"/>
    <w:rsid w:val="00B014D5"/>
    <w:rsid w:val="00B05A09"/>
    <w:rsid w:val="00B06395"/>
    <w:rsid w:val="00B06710"/>
    <w:rsid w:val="00B12A45"/>
    <w:rsid w:val="00B20772"/>
    <w:rsid w:val="00B20875"/>
    <w:rsid w:val="00B22280"/>
    <w:rsid w:val="00B44600"/>
    <w:rsid w:val="00B45728"/>
    <w:rsid w:val="00B51ABD"/>
    <w:rsid w:val="00B73076"/>
    <w:rsid w:val="00B7672E"/>
    <w:rsid w:val="00B86898"/>
    <w:rsid w:val="00B90FE1"/>
    <w:rsid w:val="00B969D0"/>
    <w:rsid w:val="00B9704A"/>
    <w:rsid w:val="00BA1FF8"/>
    <w:rsid w:val="00BA5BD9"/>
    <w:rsid w:val="00BB4ECD"/>
    <w:rsid w:val="00BD081B"/>
    <w:rsid w:val="00BD2781"/>
    <w:rsid w:val="00BE191B"/>
    <w:rsid w:val="00BF2E89"/>
    <w:rsid w:val="00BF3B75"/>
    <w:rsid w:val="00BF5035"/>
    <w:rsid w:val="00C006BB"/>
    <w:rsid w:val="00C02BD3"/>
    <w:rsid w:val="00C22F01"/>
    <w:rsid w:val="00C23F9D"/>
    <w:rsid w:val="00C35ED1"/>
    <w:rsid w:val="00C36DAD"/>
    <w:rsid w:val="00C43B7F"/>
    <w:rsid w:val="00C44A9D"/>
    <w:rsid w:val="00C44D35"/>
    <w:rsid w:val="00C44F12"/>
    <w:rsid w:val="00C4599A"/>
    <w:rsid w:val="00C46107"/>
    <w:rsid w:val="00C65DA9"/>
    <w:rsid w:val="00C65F06"/>
    <w:rsid w:val="00C709A9"/>
    <w:rsid w:val="00C80386"/>
    <w:rsid w:val="00CA05D6"/>
    <w:rsid w:val="00CA15AB"/>
    <w:rsid w:val="00CA3C34"/>
    <w:rsid w:val="00CB056C"/>
    <w:rsid w:val="00CD4B69"/>
    <w:rsid w:val="00CE47BC"/>
    <w:rsid w:val="00D010B9"/>
    <w:rsid w:val="00D07D53"/>
    <w:rsid w:val="00D14FF4"/>
    <w:rsid w:val="00D202FA"/>
    <w:rsid w:val="00D26008"/>
    <w:rsid w:val="00D2797F"/>
    <w:rsid w:val="00D30FB4"/>
    <w:rsid w:val="00D350C5"/>
    <w:rsid w:val="00D41E37"/>
    <w:rsid w:val="00D53410"/>
    <w:rsid w:val="00D53AAC"/>
    <w:rsid w:val="00D77323"/>
    <w:rsid w:val="00D87D89"/>
    <w:rsid w:val="00D87E24"/>
    <w:rsid w:val="00DB3256"/>
    <w:rsid w:val="00DB3CAC"/>
    <w:rsid w:val="00DC3854"/>
    <w:rsid w:val="00DC38BB"/>
    <w:rsid w:val="00DD46B4"/>
    <w:rsid w:val="00DD5A07"/>
    <w:rsid w:val="00DE0127"/>
    <w:rsid w:val="00DE47A0"/>
    <w:rsid w:val="00DF3194"/>
    <w:rsid w:val="00DF33A4"/>
    <w:rsid w:val="00E15BF5"/>
    <w:rsid w:val="00E30209"/>
    <w:rsid w:val="00E31E9A"/>
    <w:rsid w:val="00E31F95"/>
    <w:rsid w:val="00E37A87"/>
    <w:rsid w:val="00E42A4A"/>
    <w:rsid w:val="00E556E9"/>
    <w:rsid w:val="00E6186C"/>
    <w:rsid w:val="00E90524"/>
    <w:rsid w:val="00E93927"/>
    <w:rsid w:val="00EA16CD"/>
    <w:rsid w:val="00EA6282"/>
    <w:rsid w:val="00EC0DAD"/>
    <w:rsid w:val="00EC5F9A"/>
    <w:rsid w:val="00ED192C"/>
    <w:rsid w:val="00ED293E"/>
    <w:rsid w:val="00ED505B"/>
    <w:rsid w:val="00F00274"/>
    <w:rsid w:val="00F0215C"/>
    <w:rsid w:val="00F04229"/>
    <w:rsid w:val="00F0631F"/>
    <w:rsid w:val="00F0633B"/>
    <w:rsid w:val="00F5399B"/>
    <w:rsid w:val="00F543B1"/>
    <w:rsid w:val="00F57D28"/>
    <w:rsid w:val="00F63FD9"/>
    <w:rsid w:val="00F7229A"/>
    <w:rsid w:val="00F7512D"/>
    <w:rsid w:val="00F75D15"/>
    <w:rsid w:val="00F84D22"/>
    <w:rsid w:val="00FA360F"/>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97C70"/>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996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41</cp:revision>
  <cp:lastPrinted>2015-08-25T16:26:00Z</cp:lastPrinted>
  <dcterms:created xsi:type="dcterms:W3CDTF">2019-06-11T23:54:00Z</dcterms:created>
  <dcterms:modified xsi:type="dcterms:W3CDTF">2019-06-25T22:23:00Z</dcterms:modified>
</cp:coreProperties>
</file>