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F1D6" w14:textId="77777777"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14:paraId="547272A9" w14:textId="77777777"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Douglas County</w:t>
      </w:r>
    </w:p>
    <w:p w14:paraId="45A5A804" w14:textId="77777777"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14:paraId="7F2B8D7F" w14:textId="77777777" w:rsidR="00203D1E" w:rsidRPr="002520A4" w:rsidRDefault="00203D1E" w:rsidP="002520A4">
      <w:pPr>
        <w:tabs>
          <w:tab w:val="left" w:pos="3120"/>
        </w:tabs>
        <w:jc w:val="center"/>
        <w:rPr>
          <w:rFonts w:ascii="Garamond" w:hAnsi="Garamond"/>
          <w:sz w:val="22"/>
          <w:szCs w:val="28"/>
        </w:rPr>
      </w:pPr>
    </w:p>
    <w:p w14:paraId="44E03E7E" w14:textId="77777777" w:rsidR="00203D1E" w:rsidRPr="005150E1" w:rsidRDefault="00951538" w:rsidP="002520A4">
      <w:pPr>
        <w:tabs>
          <w:tab w:val="left" w:pos="3120"/>
        </w:tabs>
        <w:jc w:val="center"/>
        <w:rPr>
          <w:rFonts w:ascii="Garamond" w:hAnsi="Garamond"/>
          <w:b/>
          <w:i/>
          <w:sz w:val="22"/>
          <w:szCs w:val="28"/>
        </w:rPr>
      </w:pPr>
      <w:r>
        <w:rPr>
          <w:rFonts w:ascii="Garamond" w:hAnsi="Garamond"/>
          <w:b/>
          <w:i/>
          <w:sz w:val="22"/>
          <w:szCs w:val="28"/>
        </w:rPr>
        <w:t>February 18</w:t>
      </w:r>
      <w:r w:rsidRPr="00951538">
        <w:rPr>
          <w:rFonts w:ascii="Garamond" w:hAnsi="Garamond"/>
          <w:b/>
          <w:i/>
          <w:sz w:val="22"/>
          <w:szCs w:val="28"/>
          <w:vertAlign w:val="superscript"/>
        </w:rPr>
        <w:t>th</w:t>
      </w:r>
      <w:r>
        <w:rPr>
          <w:rFonts w:ascii="Garamond" w:hAnsi="Garamond"/>
          <w:b/>
          <w:i/>
          <w:sz w:val="22"/>
          <w:szCs w:val="28"/>
        </w:rPr>
        <w:t>, 2020</w:t>
      </w:r>
    </w:p>
    <w:p w14:paraId="69CA3D44" w14:textId="77777777" w:rsidR="00203D1E" w:rsidRPr="005150E1" w:rsidRDefault="00951538" w:rsidP="002520A4">
      <w:pPr>
        <w:tabs>
          <w:tab w:val="left" w:pos="3120"/>
        </w:tabs>
        <w:jc w:val="center"/>
        <w:rPr>
          <w:rFonts w:ascii="Garamond" w:hAnsi="Garamond"/>
          <w:b/>
          <w:i/>
          <w:sz w:val="22"/>
          <w:szCs w:val="28"/>
        </w:rPr>
      </w:pPr>
      <w:r>
        <w:rPr>
          <w:rFonts w:ascii="Garamond" w:hAnsi="Garamond"/>
          <w:b/>
          <w:i/>
          <w:sz w:val="22"/>
          <w:szCs w:val="28"/>
        </w:rPr>
        <w:t>4:30-6:30</w:t>
      </w:r>
    </w:p>
    <w:p w14:paraId="0E9D3D36" w14:textId="77777777" w:rsidR="00203D1E" w:rsidRDefault="00203D1E" w:rsidP="002520A4">
      <w:pPr>
        <w:tabs>
          <w:tab w:val="left" w:pos="3120"/>
        </w:tabs>
        <w:jc w:val="center"/>
        <w:rPr>
          <w:rFonts w:ascii="Garamond" w:hAnsi="Garamond"/>
          <w:b/>
          <w:sz w:val="28"/>
          <w:szCs w:val="28"/>
        </w:rPr>
      </w:pPr>
    </w:p>
    <w:p w14:paraId="4141FC7C" w14:textId="77777777"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14:paraId="1B7FFFE9" w14:textId="77777777" w:rsidR="0067026D" w:rsidRDefault="0067026D" w:rsidP="00354972">
      <w:pPr>
        <w:tabs>
          <w:tab w:val="left" w:pos="3120"/>
        </w:tabs>
        <w:rPr>
          <w:rFonts w:ascii="Garamond" w:hAnsi="Garamond"/>
          <w:sz w:val="22"/>
          <w:szCs w:val="32"/>
        </w:rPr>
      </w:pPr>
    </w:p>
    <w:p w14:paraId="18893F79" w14:textId="77777777" w:rsidR="00525331" w:rsidRDefault="005D73B8" w:rsidP="00354972">
      <w:pPr>
        <w:tabs>
          <w:tab w:val="left" w:pos="3120"/>
        </w:tabs>
        <w:rPr>
          <w:rFonts w:ascii="Garamond" w:hAnsi="Garamond"/>
          <w:b/>
        </w:rPr>
      </w:pPr>
      <w:r>
        <w:rPr>
          <w:rFonts w:ascii="Garamond" w:hAnsi="Garamond"/>
          <w:b/>
        </w:rPr>
        <w:t>Council Members</w:t>
      </w:r>
      <w:r w:rsidRPr="00547780">
        <w:rPr>
          <w:rFonts w:ascii="Garamond" w:hAnsi="Garamond"/>
          <w:b/>
        </w:rPr>
        <w:t xml:space="preserve">:  </w:t>
      </w:r>
    </w:p>
    <w:p w14:paraId="6454D6C7" w14:textId="77777777" w:rsidR="005D73B8" w:rsidRDefault="005D73B8" w:rsidP="00354972">
      <w:pPr>
        <w:tabs>
          <w:tab w:val="left" w:pos="3120"/>
        </w:tabs>
        <w:rPr>
          <w:rFonts w:ascii="Garamond" w:hAnsi="Garamond"/>
          <w:sz w:val="22"/>
          <w:szCs w:val="32"/>
        </w:rPr>
      </w:pPr>
    </w:p>
    <w:tbl>
      <w:tblPr>
        <w:tblStyle w:val="TableGrid"/>
        <w:tblW w:w="131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4424"/>
        <w:gridCol w:w="464"/>
        <w:gridCol w:w="3523"/>
        <w:gridCol w:w="464"/>
        <w:gridCol w:w="3820"/>
      </w:tblGrid>
      <w:tr w:rsidR="00C14EA5" w14:paraId="781A215D" w14:textId="77777777" w:rsidTr="00C14EA5">
        <w:tc>
          <w:tcPr>
            <w:tcW w:w="465" w:type="dxa"/>
            <w:shd w:val="clear" w:color="auto" w:fill="auto"/>
            <w:vAlign w:val="center"/>
          </w:tcPr>
          <w:p w14:paraId="25C0779F"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1"/>
                  </w:checkBox>
                </w:ffData>
              </w:fldChar>
            </w:r>
            <w:bookmarkStart w:id="0" w:name="Check1"/>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bookmarkEnd w:id="0"/>
          </w:p>
        </w:tc>
        <w:tc>
          <w:tcPr>
            <w:tcW w:w="4424" w:type="dxa"/>
            <w:vAlign w:val="center"/>
          </w:tcPr>
          <w:p w14:paraId="63B9D4BE" w14:textId="77777777" w:rsidR="00C14EA5" w:rsidRPr="00525331" w:rsidRDefault="00C14EA5" w:rsidP="00C14EA5">
            <w:pPr>
              <w:tabs>
                <w:tab w:val="left" w:pos="3120"/>
              </w:tabs>
              <w:rPr>
                <w:rFonts w:ascii="Garamond" w:hAnsi="Garamond"/>
                <w:sz w:val="22"/>
              </w:rPr>
            </w:pPr>
            <w:r>
              <w:rPr>
                <w:rFonts w:ascii="Garamond" w:hAnsi="Garamond"/>
                <w:sz w:val="22"/>
              </w:rPr>
              <w:t xml:space="preserve">Barbara Johnson, </w:t>
            </w:r>
            <w:r w:rsidRPr="008D7005">
              <w:rPr>
                <w:rFonts w:ascii="Garamond" w:hAnsi="Garamond"/>
                <w:i/>
                <w:sz w:val="22"/>
              </w:rPr>
              <w:t>Business</w:t>
            </w:r>
            <w:r>
              <w:rPr>
                <w:rFonts w:ascii="Garamond" w:hAnsi="Garamond"/>
                <w:i/>
                <w:sz w:val="22"/>
              </w:rPr>
              <w:t xml:space="preserve"> (Chair)</w:t>
            </w:r>
          </w:p>
        </w:tc>
        <w:tc>
          <w:tcPr>
            <w:tcW w:w="464" w:type="dxa"/>
            <w:vAlign w:val="center"/>
          </w:tcPr>
          <w:p w14:paraId="6B236FE3" w14:textId="58F56DF6"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523" w:type="dxa"/>
            <w:vAlign w:val="center"/>
          </w:tcPr>
          <w:p w14:paraId="498842C3" w14:textId="39A87CC4" w:rsidR="00C14EA5" w:rsidRPr="00525331" w:rsidRDefault="00C14EA5" w:rsidP="00C14EA5">
            <w:pPr>
              <w:tabs>
                <w:tab w:val="left" w:pos="3120"/>
              </w:tabs>
              <w:rPr>
                <w:rFonts w:ascii="Garamond" w:hAnsi="Garamond"/>
                <w:sz w:val="22"/>
              </w:rPr>
            </w:pPr>
            <w:r>
              <w:rPr>
                <w:rFonts w:ascii="Garamond" w:hAnsi="Garamond"/>
                <w:sz w:val="22"/>
              </w:rPr>
              <w:t xml:space="preserve">Debra Thatcher, </w:t>
            </w:r>
            <w:r>
              <w:rPr>
                <w:rFonts w:ascii="Garamond" w:hAnsi="Garamond"/>
                <w:i/>
                <w:sz w:val="22"/>
              </w:rPr>
              <w:t>UCC President</w:t>
            </w:r>
          </w:p>
        </w:tc>
        <w:tc>
          <w:tcPr>
            <w:tcW w:w="464" w:type="dxa"/>
            <w:vAlign w:val="center"/>
          </w:tcPr>
          <w:p w14:paraId="0B7610E1" w14:textId="35107DC2"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820" w:type="dxa"/>
            <w:vAlign w:val="center"/>
          </w:tcPr>
          <w:p w14:paraId="4B7239A4" w14:textId="236EA7EC" w:rsidR="00C14EA5" w:rsidRPr="00525331" w:rsidRDefault="00C14EA5" w:rsidP="00C14EA5">
            <w:pPr>
              <w:tabs>
                <w:tab w:val="left" w:pos="3120"/>
              </w:tabs>
              <w:rPr>
                <w:rFonts w:ascii="Garamond" w:hAnsi="Garamond"/>
                <w:sz w:val="22"/>
              </w:rPr>
            </w:pPr>
            <w:r>
              <w:rPr>
                <w:rFonts w:ascii="Garamond" w:hAnsi="Garamond"/>
                <w:sz w:val="22"/>
              </w:rPr>
              <w:t xml:space="preserve">Shawn </w:t>
            </w:r>
            <w:proofErr w:type="spellStart"/>
            <w:r>
              <w:rPr>
                <w:rFonts w:ascii="Garamond" w:hAnsi="Garamond"/>
                <w:sz w:val="22"/>
              </w:rPr>
              <w:t>Lybarger</w:t>
            </w:r>
            <w:proofErr w:type="spellEnd"/>
            <w:r>
              <w:rPr>
                <w:rFonts w:ascii="Garamond" w:hAnsi="Garamond"/>
                <w:sz w:val="22"/>
              </w:rPr>
              <w:t xml:space="preserve">, </w:t>
            </w:r>
            <w:r w:rsidRPr="008D7005">
              <w:rPr>
                <w:rFonts w:ascii="Garamond" w:hAnsi="Garamond"/>
                <w:i/>
                <w:sz w:val="22"/>
              </w:rPr>
              <w:t>Professional Advisory Chair</w:t>
            </w:r>
          </w:p>
        </w:tc>
      </w:tr>
      <w:tr w:rsidR="00C14EA5" w14:paraId="02589044" w14:textId="77777777" w:rsidTr="00C14EA5">
        <w:tc>
          <w:tcPr>
            <w:tcW w:w="465" w:type="dxa"/>
            <w:vAlign w:val="center"/>
          </w:tcPr>
          <w:p w14:paraId="1D7EF65B"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Check2"/>
                  <w:enabled/>
                  <w:calcOnExit w:val="0"/>
                  <w:checkBox>
                    <w:sizeAuto/>
                    <w:default w:val="1"/>
                  </w:checkBox>
                </w:ffData>
              </w:fldChar>
            </w:r>
            <w:bookmarkStart w:id="1" w:name="Check2"/>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bookmarkEnd w:id="1"/>
          </w:p>
        </w:tc>
        <w:tc>
          <w:tcPr>
            <w:tcW w:w="4424" w:type="dxa"/>
            <w:vAlign w:val="center"/>
          </w:tcPr>
          <w:p w14:paraId="2ABDC76B" w14:textId="77777777" w:rsidR="00C14EA5" w:rsidRPr="00525331" w:rsidRDefault="00C14EA5" w:rsidP="00C14EA5">
            <w:pPr>
              <w:tabs>
                <w:tab w:val="left" w:pos="3120"/>
              </w:tabs>
              <w:rPr>
                <w:rFonts w:ascii="Garamond" w:hAnsi="Garamond"/>
                <w:sz w:val="22"/>
              </w:rPr>
            </w:pPr>
            <w:r>
              <w:rPr>
                <w:rFonts w:ascii="Garamond" w:hAnsi="Garamond"/>
                <w:sz w:val="22"/>
              </w:rPr>
              <w:t xml:space="preserve">Steve Schenewerk, </w:t>
            </w:r>
            <w:r w:rsidRPr="008D7005">
              <w:rPr>
                <w:rFonts w:ascii="Garamond" w:hAnsi="Garamond"/>
                <w:i/>
                <w:sz w:val="22"/>
              </w:rPr>
              <w:t>Faith Representative</w:t>
            </w:r>
            <w:r>
              <w:rPr>
                <w:rFonts w:ascii="Garamond" w:hAnsi="Garamond"/>
                <w:i/>
                <w:sz w:val="22"/>
              </w:rPr>
              <w:t xml:space="preserve"> (Vice Chair)</w:t>
            </w:r>
          </w:p>
        </w:tc>
        <w:tc>
          <w:tcPr>
            <w:tcW w:w="464" w:type="dxa"/>
            <w:vAlign w:val="center"/>
          </w:tcPr>
          <w:p w14:paraId="4D981CDA"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523" w:type="dxa"/>
            <w:vAlign w:val="center"/>
          </w:tcPr>
          <w:p w14:paraId="5F97ADE3" w14:textId="77777777" w:rsidR="00C14EA5" w:rsidRPr="00525331" w:rsidRDefault="00C14EA5" w:rsidP="00C14EA5">
            <w:pPr>
              <w:tabs>
                <w:tab w:val="left" w:pos="3120"/>
              </w:tabs>
              <w:rPr>
                <w:rFonts w:ascii="Garamond" w:hAnsi="Garamond"/>
                <w:sz w:val="22"/>
              </w:rPr>
            </w:pPr>
            <w:r>
              <w:rPr>
                <w:rFonts w:ascii="Garamond" w:hAnsi="Garamond"/>
                <w:sz w:val="22"/>
              </w:rPr>
              <w:t xml:space="preserve">Marta Queant, </w:t>
            </w:r>
            <w:r w:rsidRPr="008D7005">
              <w:rPr>
                <w:rFonts w:ascii="Garamond" w:hAnsi="Garamond"/>
                <w:i/>
                <w:sz w:val="22"/>
              </w:rPr>
              <w:t>Language Specialist</w:t>
            </w:r>
          </w:p>
        </w:tc>
        <w:tc>
          <w:tcPr>
            <w:tcW w:w="464" w:type="dxa"/>
            <w:vAlign w:val="center"/>
          </w:tcPr>
          <w:p w14:paraId="58F6BD5F"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820" w:type="dxa"/>
            <w:vAlign w:val="center"/>
          </w:tcPr>
          <w:p w14:paraId="0CCBD289" w14:textId="77777777" w:rsidR="00C14EA5" w:rsidRPr="002C5C37" w:rsidRDefault="00C14EA5" w:rsidP="00C14EA5">
            <w:pPr>
              <w:tabs>
                <w:tab w:val="left" w:pos="3120"/>
              </w:tabs>
              <w:rPr>
                <w:rFonts w:ascii="Garamond" w:hAnsi="Garamond"/>
                <w:i/>
                <w:sz w:val="22"/>
              </w:rPr>
            </w:pPr>
            <w:r>
              <w:rPr>
                <w:rFonts w:ascii="Garamond" w:hAnsi="Garamond"/>
                <w:sz w:val="22"/>
              </w:rPr>
              <w:t xml:space="preserve">Bob Dannenhoffer, </w:t>
            </w:r>
            <w:r>
              <w:rPr>
                <w:rFonts w:ascii="Garamond" w:hAnsi="Garamond"/>
                <w:i/>
                <w:sz w:val="22"/>
              </w:rPr>
              <w:t>Medical Representative</w:t>
            </w:r>
          </w:p>
        </w:tc>
      </w:tr>
      <w:tr w:rsidR="00C14EA5" w14:paraId="264CBF09" w14:textId="77777777" w:rsidTr="00C14EA5">
        <w:tc>
          <w:tcPr>
            <w:tcW w:w="465" w:type="dxa"/>
            <w:vAlign w:val="center"/>
          </w:tcPr>
          <w:p w14:paraId="1AA3208D"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Check3"/>
                  <w:enabled/>
                  <w:calcOnExit w:val="0"/>
                  <w:checkBox>
                    <w:sizeAuto/>
                    <w:default w:val="0"/>
                  </w:checkBox>
                </w:ffData>
              </w:fldChar>
            </w:r>
            <w:bookmarkStart w:id="2" w:name="Check3"/>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bookmarkEnd w:id="2"/>
          </w:p>
        </w:tc>
        <w:tc>
          <w:tcPr>
            <w:tcW w:w="4424" w:type="dxa"/>
            <w:vAlign w:val="center"/>
          </w:tcPr>
          <w:p w14:paraId="7F247C44" w14:textId="00B55FB8" w:rsidR="00C14EA5" w:rsidRPr="00525331" w:rsidRDefault="00C14EA5" w:rsidP="00C14EA5">
            <w:pPr>
              <w:tabs>
                <w:tab w:val="left" w:pos="3120"/>
              </w:tabs>
              <w:rPr>
                <w:rFonts w:ascii="Garamond" w:hAnsi="Garamond"/>
                <w:sz w:val="22"/>
              </w:rPr>
            </w:pPr>
            <w:r w:rsidRPr="00C14EA5">
              <w:rPr>
                <w:rFonts w:ascii="Garamond" w:hAnsi="Garamond"/>
                <w:sz w:val="22"/>
              </w:rPr>
              <w:t>Michael Lasher</w:t>
            </w:r>
            <w:r>
              <w:rPr>
                <w:rFonts w:ascii="Garamond" w:hAnsi="Garamond"/>
                <w:i/>
                <w:sz w:val="22"/>
              </w:rPr>
              <w:t>, Douglas ESD Superintendent</w:t>
            </w:r>
          </w:p>
        </w:tc>
        <w:tc>
          <w:tcPr>
            <w:tcW w:w="464" w:type="dxa"/>
            <w:vAlign w:val="center"/>
          </w:tcPr>
          <w:p w14:paraId="35C032A4"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523" w:type="dxa"/>
            <w:vAlign w:val="center"/>
          </w:tcPr>
          <w:p w14:paraId="296393D3" w14:textId="77777777" w:rsidR="00C14EA5" w:rsidRPr="00525331" w:rsidRDefault="00C14EA5" w:rsidP="00C14EA5">
            <w:pPr>
              <w:tabs>
                <w:tab w:val="left" w:pos="3120"/>
              </w:tabs>
              <w:rPr>
                <w:rFonts w:ascii="Garamond" w:hAnsi="Garamond"/>
                <w:sz w:val="22"/>
              </w:rPr>
            </w:pPr>
            <w:r>
              <w:rPr>
                <w:rFonts w:ascii="Garamond" w:hAnsi="Garamond"/>
                <w:sz w:val="22"/>
              </w:rPr>
              <w:t xml:space="preserve">Jan </w:t>
            </w:r>
            <w:proofErr w:type="spellStart"/>
            <w:r>
              <w:rPr>
                <w:rFonts w:ascii="Garamond" w:hAnsi="Garamond"/>
                <w:sz w:val="22"/>
              </w:rPr>
              <w:t>Zurate</w:t>
            </w:r>
            <w:proofErr w:type="spellEnd"/>
            <w:r>
              <w:rPr>
                <w:rFonts w:ascii="Garamond" w:hAnsi="Garamond"/>
                <w:sz w:val="22"/>
              </w:rPr>
              <w:t xml:space="preserve">, </w:t>
            </w:r>
            <w:r>
              <w:rPr>
                <w:rFonts w:ascii="Garamond" w:hAnsi="Garamond"/>
                <w:i/>
                <w:sz w:val="22"/>
              </w:rPr>
              <w:t>School Superintendent</w:t>
            </w:r>
          </w:p>
        </w:tc>
        <w:tc>
          <w:tcPr>
            <w:tcW w:w="464" w:type="dxa"/>
            <w:vAlign w:val="center"/>
          </w:tcPr>
          <w:p w14:paraId="6C2ABBC0"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820" w:type="dxa"/>
            <w:vAlign w:val="center"/>
          </w:tcPr>
          <w:p w14:paraId="3E719422" w14:textId="77777777" w:rsidR="00C14EA5" w:rsidRPr="000E00DA" w:rsidRDefault="00C14EA5" w:rsidP="00C14EA5">
            <w:pPr>
              <w:tabs>
                <w:tab w:val="left" w:pos="3120"/>
              </w:tabs>
              <w:rPr>
                <w:rFonts w:ascii="Garamond" w:hAnsi="Garamond"/>
                <w:i/>
                <w:sz w:val="22"/>
              </w:rPr>
            </w:pPr>
            <w:r>
              <w:rPr>
                <w:rFonts w:ascii="Garamond" w:hAnsi="Garamond"/>
                <w:sz w:val="22"/>
              </w:rPr>
              <w:t xml:space="preserve">Betty Wagner, </w:t>
            </w:r>
            <w:r>
              <w:rPr>
                <w:rFonts w:ascii="Garamond" w:hAnsi="Garamond"/>
                <w:i/>
                <w:sz w:val="22"/>
              </w:rPr>
              <w:t>Social Worker, Therapist</w:t>
            </w:r>
          </w:p>
        </w:tc>
      </w:tr>
      <w:tr w:rsidR="00C14EA5" w14:paraId="23745D3F" w14:textId="77777777" w:rsidTr="00C14EA5">
        <w:tc>
          <w:tcPr>
            <w:tcW w:w="465" w:type="dxa"/>
            <w:vAlign w:val="center"/>
          </w:tcPr>
          <w:p w14:paraId="69497836"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Check4"/>
                  <w:enabled/>
                  <w:calcOnExit w:val="0"/>
                  <w:checkBox>
                    <w:sizeAuto/>
                    <w:default w:val="1"/>
                  </w:checkBox>
                </w:ffData>
              </w:fldChar>
            </w:r>
            <w:bookmarkStart w:id="3" w:name="Check4"/>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bookmarkEnd w:id="3"/>
          </w:p>
        </w:tc>
        <w:tc>
          <w:tcPr>
            <w:tcW w:w="4424" w:type="dxa"/>
            <w:vAlign w:val="center"/>
          </w:tcPr>
          <w:p w14:paraId="42959572" w14:textId="77777777" w:rsidR="00C14EA5" w:rsidRPr="00525331" w:rsidRDefault="00C14EA5" w:rsidP="00C14EA5">
            <w:pPr>
              <w:tabs>
                <w:tab w:val="left" w:pos="3120"/>
              </w:tabs>
              <w:rPr>
                <w:rFonts w:ascii="Garamond" w:hAnsi="Garamond"/>
                <w:sz w:val="22"/>
              </w:rPr>
            </w:pPr>
            <w:r>
              <w:rPr>
                <w:rFonts w:ascii="Garamond" w:hAnsi="Garamond"/>
                <w:sz w:val="22"/>
              </w:rPr>
              <w:t xml:space="preserve">Tammie Hunt, </w:t>
            </w:r>
            <w:r w:rsidRPr="008D7005">
              <w:rPr>
                <w:rFonts w:ascii="Garamond" w:hAnsi="Garamond"/>
                <w:i/>
                <w:sz w:val="22"/>
              </w:rPr>
              <w:t>Cow Creek Representative</w:t>
            </w:r>
          </w:p>
        </w:tc>
        <w:tc>
          <w:tcPr>
            <w:tcW w:w="464" w:type="dxa"/>
            <w:vAlign w:val="center"/>
          </w:tcPr>
          <w:p w14:paraId="7F930A7B" w14:textId="56E7DB6F"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523" w:type="dxa"/>
            <w:vAlign w:val="center"/>
          </w:tcPr>
          <w:p w14:paraId="4706093E" w14:textId="730A5F00" w:rsidR="00C14EA5" w:rsidRPr="00525331" w:rsidRDefault="00C14EA5" w:rsidP="00C14EA5">
            <w:pPr>
              <w:tabs>
                <w:tab w:val="left" w:pos="3120"/>
              </w:tabs>
              <w:rPr>
                <w:rFonts w:ascii="Garamond" w:hAnsi="Garamond"/>
                <w:sz w:val="22"/>
              </w:rPr>
            </w:pPr>
            <w:r>
              <w:rPr>
                <w:rFonts w:ascii="Garamond" w:hAnsi="Garamond"/>
                <w:sz w:val="22"/>
              </w:rPr>
              <w:t xml:space="preserve">Desta Welsh, </w:t>
            </w:r>
            <w:r>
              <w:rPr>
                <w:rFonts w:ascii="Garamond" w:hAnsi="Garamond"/>
                <w:i/>
                <w:sz w:val="22"/>
              </w:rPr>
              <w:t>DHS Representative</w:t>
            </w:r>
          </w:p>
        </w:tc>
        <w:tc>
          <w:tcPr>
            <w:tcW w:w="464" w:type="dxa"/>
            <w:vAlign w:val="center"/>
          </w:tcPr>
          <w:p w14:paraId="4D9D7367"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820" w:type="dxa"/>
            <w:vAlign w:val="center"/>
          </w:tcPr>
          <w:p w14:paraId="2C611521" w14:textId="2E6367AC" w:rsidR="00C14EA5" w:rsidRPr="000E00DA" w:rsidRDefault="00C14EA5" w:rsidP="00C14EA5">
            <w:pPr>
              <w:tabs>
                <w:tab w:val="left" w:pos="3120"/>
              </w:tabs>
              <w:rPr>
                <w:rFonts w:ascii="Garamond" w:hAnsi="Garamond"/>
                <w:i/>
                <w:sz w:val="22"/>
              </w:rPr>
            </w:pPr>
          </w:p>
        </w:tc>
      </w:tr>
      <w:tr w:rsidR="00C14EA5" w14:paraId="7F9F508C" w14:textId="77777777" w:rsidTr="00C14EA5">
        <w:tc>
          <w:tcPr>
            <w:tcW w:w="465" w:type="dxa"/>
            <w:vAlign w:val="center"/>
          </w:tcPr>
          <w:p w14:paraId="4229ED96" w14:textId="77777777" w:rsidR="00C14EA5" w:rsidRPr="00525331" w:rsidRDefault="00C14EA5" w:rsidP="00C14EA5">
            <w:pPr>
              <w:tabs>
                <w:tab w:val="left" w:pos="3120"/>
              </w:tabs>
              <w:jc w:val="center"/>
              <w:rPr>
                <w:rFonts w:ascii="Garamond" w:hAnsi="Garamond"/>
                <w:sz w:val="22"/>
              </w:rPr>
            </w:pPr>
            <w:r>
              <w:rPr>
                <w:rFonts w:ascii="Garamond" w:hAnsi="Garamond"/>
                <w:sz w:val="22"/>
              </w:rPr>
              <w:fldChar w:fldCharType="begin">
                <w:ffData>
                  <w:name w:val="Check5"/>
                  <w:enabled/>
                  <w:calcOnExit w:val="0"/>
                  <w:checkBox>
                    <w:sizeAuto/>
                    <w:default w:val="0"/>
                  </w:checkBox>
                </w:ffData>
              </w:fldChar>
            </w:r>
            <w:bookmarkStart w:id="4" w:name="Check5"/>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bookmarkEnd w:id="4"/>
          </w:p>
        </w:tc>
        <w:tc>
          <w:tcPr>
            <w:tcW w:w="4424" w:type="dxa"/>
            <w:vAlign w:val="center"/>
          </w:tcPr>
          <w:p w14:paraId="5D8C7A11" w14:textId="51687916" w:rsidR="00C14EA5" w:rsidRPr="00525331" w:rsidRDefault="00C14EA5" w:rsidP="00C14EA5">
            <w:pPr>
              <w:tabs>
                <w:tab w:val="left" w:pos="3120"/>
              </w:tabs>
              <w:rPr>
                <w:rFonts w:ascii="Garamond" w:hAnsi="Garamond"/>
                <w:sz w:val="22"/>
              </w:rPr>
            </w:pPr>
            <w:r>
              <w:rPr>
                <w:rFonts w:ascii="Garamond" w:hAnsi="Garamond"/>
                <w:sz w:val="22"/>
              </w:rPr>
              <w:t xml:space="preserve">Charlene Stutes, </w:t>
            </w:r>
            <w:r w:rsidRPr="008D7005">
              <w:rPr>
                <w:rFonts w:ascii="Garamond" w:hAnsi="Garamond"/>
                <w:i/>
                <w:sz w:val="22"/>
              </w:rPr>
              <w:t>Non-Profit Director</w:t>
            </w:r>
          </w:p>
        </w:tc>
        <w:tc>
          <w:tcPr>
            <w:tcW w:w="464" w:type="dxa"/>
            <w:vAlign w:val="center"/>
          </w:tcPr>
          <w:p w14:paraId="7133D190" w14:textId="77777777" w:rsidR="00C14EA5" w:rsidRPr="00525331" w:rsidRDefault="00C14EA5" w:rsidP="00C14EA5">
            <w:pPr>
              <w:tabs>
                <w:tab w:val="left" w:pos="3120"/>
              </w:tabs>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523" w:type="dxa"/>
            <w:vAlign w:val="center"/>
          </w:tcPr>
          <w:p w14:paraId="6BFB7706" w14:textId="77777777" w:rsidR="00C14EA5" w:rsidRPr="00525331" w:rsidRDefault="00C14EA5" w:rsidP="00C14EA5">
            <w:pPr>
              <w:tabs>
                <w:tab w:val="left" w:pos="3120"/>
              </w:tabs>
              <w:rPr>
                <w:rFonts w:ascii="Garamond" w:hAnsi="Garamond"/>
                <w:sz w:val="22"/>
              </w:rPr>
            </w:pPr>
            <w:r>
              <w:rPr>
                <w:rFonts w:ascii="Garamond" w:hAnsi="Garamond"/>
                <w:sz w:val="22"/>
              </w:rPr>
              <w:t xml:space="preserve">Maureen Short, </w:t>
            </w:r>
            <w:r w:rsidRPr="008D7005">
              <w:rPr>
                <w:rFonts w:ascii="Garamond" w:hAnsi="Garamond"/>
                <w:i/>
                <w:sz w:val="22"/>
              </w:rPr>
              <w:t>Non-Profit Director</w:t>
            </w:r>
          </w:p>
        </w:tc>
        <w:tc>
          <w:tcPr>
            <w:tcW w:w="464" w:type="dxa"/>
            <w:vAlign w:val="center"/>
          </w:tcPr>
          <w:p w14:paraId="291208CF" w14:textId="77777777" w:rsidR="00C14EA5" w:rsidRPr="00525331" w:rsidRDefault="00C14EA5" w:rsidP="00C14EA5">
            <w:pPr>
              <w:tabs>
                <w:tab w:val="left" w:pos="3120"/>
              </w:tabs>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15064A">
              <w:rPr>
                <w:rFonts w:ascii="Garamond" w:hAnsi="Garamond"/>
                <w:sz w:val="22"/>
              </w:rPr>
            </w:r>
            <w:r w:rsidR="0015064A">
              <w:rPr>
                <w:rFonts w:ascii="Garamond" w:hAnsi="Garamond"/>
                <w:sz w:val="22"/>
              </w:rPr>
              <w:fldChar w:fldCharType="separate"/>
            </w:r>
            <w:r>
              <w:rPr>
                <w:rFonts w:ascii="Garamond" w:hAnsi="Garamond"/>
                <w:sz w:val="22"/>
              </w:rPr>
              <w:fldChar w:fldCharType="end"/>
            </w:r>
          </w:p>
        </w:tc>
        <w:tc>
          <w:tcPr>
            <w:tcW w:w="3820" w:type="dxa"/>
            <w:vAlign w:val="center"/>
          </w:tcPr>
          <w:p w14:paraId="33E8A8C5" w14:textId="3158E07A" w:rsidR="00C14EA5" w:rsidRPr="000E00DA" w:rsidRDefault="00C14EA5" w:rsidP="00C14EA5">
            <w:pPr>
              <w:tabs>
                <w:tab w:val="left" w:pos="3120"/>
              </w:tabs>
              <w:rPr>
                <w:rFonts w:ascii="Garamond" w:hAnsi="Garamond"/>
                <w:i/>
                <w:sz w:val="22"/>
              </w:rPr>
            </w:pPr>
          </w:p>
        </w:tc>
      </w:tr>
    </w:tbl>
    <w:p w14:paraId="0113589E" w14:textId="77777777" w:rsidR="0067026D" w:rsidRPr="0067026D" w:rsidRDefault="0067026D" w:rsidP="0067026D">
      <w:pPr>
        <w:tabs>
          <w:tab w:val="left" w:pos="3120"/>
        </w:tabs>
        <w:ind w:left="360"/>
        <w:rPr>
          <w:rFonts w:ascii="Garamond" w:hAnsi="Garamond"/>
          <w:b/>
        </w:rPr>
      </w:pPr>
    </w:p>
    <w:p w14:paraId="5E3B4CCF" w14:textId="77777777" w:rsidR="00354972" w:rsidRPr="00D53119" w:rsidRDefault="00354972" w:rsidP="00354972">
      <w:pPr>
        <w:tabs>
          <w:tab w:val="left" w:pos="3120"/>
        </w:tabs>
        <w:rPr>
          <w:rFonts w:ascii="Garamond" w:hAnsi="Garamond"/>
        </w:rPr>
      </w:pPr>
      <w:r w:rsidRPr="00547780">
        <w:rPr>
          <w:rFonts w:ascii="Garamond" w:hAnsi="Garamond"/>
          <w:b/>
        </w:rPr>
        <w:t xml:space="preserve">Staff Present:  </w:t>
      </w:r>
    </w:p>
    <w:p w14:paraId="23FE8FDF" w14:textId="77777777" w:rsidR="005D73B8" w:rsidRDefault="0015053D" w:rsidP="002520A4">
      <w:pPr>
        <w:tabs>
          <w:tab w:val="left" w:pos="3120"/>
        </w:tabs>
        <w:rPr>
          <w:rFonts w:ascii="Garamond" w:hAnsi="Garamond"/>
        </w:rPr>
      </w:pPr>
      <w:r>
        <w:rPr>
          <w:rFonts w:ascii="Garamond" w:hAnsi="Garamond"/>
        </w:rPr>
        <w:t>Gillian Wesenberg, Vanessa Pingleton, Cory Ortega, Athena Wikstrom</w:t>
      </w:r>
      <w:r w:rsidR="00951538">
        <w:rPr>
          <w:rFonts w:ascii="Garamond" w:hAnsi="Garamond"/>
        </w:rPr>
        <w:t>, Cynthia Hurkes</w:t>
      </w:r>
    </w:p>
    <w:p w14:paraId="77E227D0" w14:textId="77777777" w:rsidR="006B7C5C" w:rsidRPr="00354972" w:rsidRDefault="006A6B57" w:rsidP="002520A4">
      <w:pPr>
        <w:tabs>
          <w:tab w:val="left" w:pos="3120"/>
        </w:tabs>
        <w:rPr>
          <w:rFonts w:ascii="Garamond" w:hAnsi="Garamond"/>
        </w:rPr>
      </w:pPr>
      <w:r>
        <w:rPr>
          <w:rFonts w:ascii="Garamond" w:hAnsi="Garamond"/>
          <w:b/>
        </w:rPr>
        <w:t xml:space="preserve">Others Present: </w:t>
      </w:r>
    </w:p>
    <w:p w14:paraId="3A1E538B" w14:textId="77777777" w:rsidR="00203D1E" w:rsidRDefault="00951538" w:rsidP="00492B80">
      <w:pPr>
        <w:tabs>
          <w:tab w:val="left" w:pos="3120"/>
        </w:tabs>
      </w:pPr>
      <w:r>
        <w:t>Mandy</w:t>
      </w:r>
      <w:r w:rsidR="0015053D">
        <w:t xml:space="preserve"> Rigsby</w:t>
      </w:r>
      <w:r w:rsidR="00560F29">
        <w:t>, Umpqua Health CCO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750"/>
        <w:gridCol w:w="3406"/>
      </w:tblGrid>
      <w:tr w:rsidR="00203D1E" w:rsidRPr="008B235A" w14:paraId="457DD3D9" w14:textId="77777777" w:rsidTr="00B90FE1">
        <w:trPr>
          <w:tblHeader/>
        </w:trPr>
        <w:tc>
          <w:tcPr>
            <w:tcW w:w="2794" w:type="dxa"/>
            <w:shd w:val="clear" w:color="auto" w:fill="D99594"/>
          </w:tcPr>
          <w:p w14:paraId="3877D470" w14:textId="77777777" w:rsidR="00203D1E" w:rsidRPr="000B3575" w:rsidRDefault="00203D1E" w:rsidP="000B3575">
            <w:pPr>
              <w:jc w:val="center"/>
              <w:rPr>
                <w:rFonts w:ascii="Garamond" w:hAnsi="Garamond"/>
                <w:b/>
              </w:rPr>
            </w:pPr>
            <w:r w:rsidRPr="000B3575">
              <w:rPr>
                <w:rFonts w:ascii="Garamond" w:hAnsi="Garamond"/>
                <w:b/>
              </w:rPr>
              <w:t>Topic</w:t>
            </w:r>
          </w:p>
        </w:tc>
        <w:tc>
          <w:tcPr>
            <w:tcW w:w="6750" w:type="dxa"/>
            <w:shd w:val="clear" w:color="auto" w:fill="D99594"/>
          </w:tcPr>
          <w:p w14:paraId="681D9777" w14:textId="77777777" w:rsidR="00203D1E" w:rsidRPr="000B3575" w:rsidRDefault="00203D1E" w:rsidP="000B3575">
            <w:pPr>
              <w:jc w:val="center"/>
              <w:rPr>
                <w:rFonts w:ascii="Garamond" w:hAnsi="Garamond"/>
                <w:b/>
              </w:rPr>
            </w:pPr>
            <w:r w:rsidRPr="000B3575">
              <w:rPr>
                <w:rFonts w:ascii="Garamond" w:hAnsi="Garamond"/>
                <w:b/>
              </w:rPr>
              <w:t>Discussion</w:t>
            </w:r>
          </w:p>
        </w:tc>
        <w:tc>
          <w:tcPr>
            <w:tcW w:w="3406" w:type="dxa"/>
            <w:shd w:val="clear" w:color="auto" w:fill="D99594"/>
          </w:tcPr>
          <w:p w14:paraId="524894B5" w14:textId="77777777"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14:paraId="73983968" w14:textId="77777777" w:rsidTr="00B90FE1">
        <w:tc>
          <w:tcPr>
            <w:tcW w:w="2794" w:type="dxa"/>
            <w:vAlign w:val="center"/>
          </w:tcPr>
          <w:p w14:paraId="0734FB7C" w14:textId="77777777"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6750" w:type="dxa"/>
          </w:tcPr>
          <w:p w14:paraId="16A07ABF" w14:textId="77777777" w:rsidR="003D6C74" w:rsidRPr="00D53AAC" w:rsidRDefault="003D6C74" w:rsidP="00AC7E3B">
            <w:pPr>
              <w:tabs>
                <w:tab w:val="left" w:pos="3120"/>
              </w:tabs>
              <w:rPr>
                <w:rFonts w:ascii="Garamond" w:hAnsi="Garamond"/>
                <w:sz w:val="22"/>
                <w:szCs w:val="22"/>
              </w:rPr>
            </w:pPr>
          </w:p>
          <w:p w14:paraId="2591BBCB" w14:textId="77777777" w:rsidR="003D6C74" w:rsidRPr="00D53AAC" w:rsidRDefault="003D6C74" w:rsidP="00356CB9">
            <w:pPr>
              <w:tabs>
                <w:tab w:val="left" w:pos="3120"/>
              </w:tabs>
              <w:rPr>
                <w:rFonts w:ascii="Garamond" w:hAnsi="Garamond"/>
                <w:sz w:val="22"/>
                <w:szCs w:val="22"/>
              </w:rPr>
            </w:pPr>
          </w:p>
        </w:tc>
        <w:tc>
          <w:tcPr>
            <w:tcW w:w="3406" w:type="dxa"/>
          </w:tcPr>
          <w:p w14:paraId="62DE1C62" w14:textId="77777777" w:rsidR="007D6461" w:rsidRDefault="007D6461" w:rsidP="002520A4">
            <w:pPr>
              <w:rPr>
                <w:rFonts w:ascii="Garamond" w:hAnsi="Garamond"/>
                <w:b/>
                <w:sz w:val="22"/>
                <w:szCs w:val="22"/>
              </w:rPr>
            </w:pPr>
          </w:p>
          <w:p w14:paraId="6B2B34DF" w14:textId="77777777" w:rsidR="007D6461" w:rsidRPr="00354972" w:rsidRDefault="007D6461" w:rsidP="00C14EA5">
            <w:pPr>
              <w:rPr>
                <w:rFonts w:ascii="Garamond" w:hAnsi="Garamond"/>
                <w:sz w:val="22"/>
                <w:szCs w:val="22"/>
              </w:rPr>
            </w:pPr>
          </w:p>
        </w:tc>
      </w:tr>
      <w:tr w:rsidR="00203D1E" w:rsidRPr="008B235A" w14:paraId="3BF3B668" w14:textId="77777777" w:rsidTr="00B90FE1">
        <w:tc>
          <w:tcPr>
            <w:tcW w:w="2794" w:type="dxa"/>
          </w:tcPr>
          <w:p w14:paraId="31DF484A" w14:textId="77777777" w:rsidR="00203D1E" w:rsidRPr="00354972" w:rsidRDefault="00354972" w:rsidP="00ED293E">
            <w:pPr>
              <w:rPr>
                <w:rFonts w:ascii="Garamond" w:hAnsi="Garamond"/>
                <w:b/>
                <w:sz w:val="22"/>
              </w:rPr>
            </w:pPr>
            <w:r w:rsidRPr="00354972">
              <w:rPr>
                <w:rFonts w:ascii="Garamond" w:hAnsi="Garamond"/>
                <w:b/>
                <w:sz w:val="22"/>
              </w:rPr>
              <w:t xml:space="preserve">Approve </w:t>
            </w:r>
            <w:r w:rsidR="0015053D">
              <w:rPr>
                <w:rFonts w:ascii="Garamond" w:hAnsi="Garamond"/>
                <w:b/>
                <w:sz w:val="22"/>
              </w:rPr>
              <w:t>November</w:t>
            </w:r>
            <w:r w:rsidR="005150E1">
              <w:rPr>
                <w:rFonts w:ascii="Garamond" w:hAnsi="Garamond"/>
                <w:b/>
                <w:sz w:val="22"/>
              </w:rPr>
              <w:t xml:space="preserve"> </w:t>
            </w:r>
            <w:r w:rsidR="00ED293E">
              <w:rPr>
                <w:rFonts w:ascii="Garamond" w:hAnsi="Garamond"/>
                <w:b/>
                <w:sz w:val="22"/>
              </w:rPr>
              <w:t>minutes</w:t>
            </w:r>
          </w:p>
        </w:tc>
        <w:tc>
          <w:tcPr>
            <w:tcW w:w="6750" w:type="dxa"/>
          </w:tcPr>
          <w:p w14:paraId="5DE4FBF3" w14:textId="77777777" w:rsidR="00AC7E3B" w:rsidRPr="00D53AAC" w:rsidRDefault="00AC7E3B" w:rsidP="00AD430C">
            <w:pPr>
              <w:rPr>
                <w:rFonts w:ascii="Garamond" w:hAnsi="Garamond"/>
                <w:sz w:val="22"/>
                <w:szCs w:val="22"/>
              </w:rPr>
            </w:pPr>
          </w:p>
          <w:p w14:paraId="34A2748B" w14:textId="77777777" w:rsidR="007D6461" w:rsidRDefault="007D6461" w:rsidP="00AD430C">
            <w:pPr>
              <w:rPr>
                <w:rFonts w:ascii="Garamond" w:hAnsi="Garamond"/>
                <w:sz w:val="22"/>
                <w:szCs w:val="22"/>
              </w:rPr>
            </w:pPr>
          </w:p>
          <w:p w14:paraId="575DB51D" w14:textId="77777777" w:rsidR="00C35ED1" w:rsidRPr="00D53AAC" w:rsidRDefault="00C35ED1" w:rsidP="00AD430C">
            <w:pPr>
              <w:rPr>
                <w:rFonts w:ascii="Garamond" w:hAnsi="Garamond"/>
                <w:sz w:val="22"/>
                <w:szCs w:val="22"/>
              </w:rPr>
            </w:pPr>
          </w:p>
        </w:tc>
        <w:tc>
          <w:tcPr>
            <w:tcW w:w="3406" w:type="dxa"/>
          </w:tcPr>
          <w:p w14:paraId="40F9F15A" w14:textId="77777777" w:rsidR="00223B63" w:rsidRDefault="00223B63" w:rsidP="00223B63">
            <w:pPr>
              <w:rPr>
                <w:rFonts w:ascii="Garamond" w:hAnsi="Garamond"/>
                <w:sz w:val="22"/>
                <w:szCs w:val="22"/>
              </w:rPr>
            </w:pPr>
            <w:r w:rsidRPr="00DD5A07">
              <w:rPr>
                <w:rFonts w:ascii="Garamond" w:hAnsi="Garamond"/>
                <w:b/>
                <w:sz w:val="22"/>
                <w:szCs w:val="22"/>
                <w:u w:val="single"/>
              </w:rPr>
              <w:t>Motion:</w:t>
            </w:r>
            <w:r w:rsidR="00716ACC">
              <w:rPr>
                <w:rFonts w:ascii="Garamond" w:hAnsi="Garamond"/>
                <w:sz w:val="22"/>
                <w:szCs w:val="22"/>
              </w:rPr>
              <w:t xml:space="preserve"> </w:t>
            </w:r>
            <w:r w:rsidR="0015053D">
              <w:rPr>
                <w:rFonts w:ascii="Garamond" w:hAnsi="Garamond"/>
                <w:sz w:val="22"/>
                <w:szCs w:val="22"/>
              </w:rPr>
              <w:t>Maureen Short</w:t>
            </w:r>
          </w:p>
          <w:p w14:paraId="4FACDF0A" w14:textId="77777777" w:rsidR="005E0050" w:rsidRPr="00C23F9D" w:rsidRDefault="0015053D" w:rsidP="00595B30">
            <w:pPr>
              <w:rPr>
                <w:rFonts w:ascii="Garamond" w:hAnsi="Garamond"/>
                <w:sz w:val="22"/>
                <w:szCs w:val="22"/>
              </w:rPr>
            </w:pPr>
            <w:r>
              <w:rPr>
                <w:rFonts w:ascii="Garamond" w:hAnsi="Garamond"/>
                <w:sz w:val="22"/>
                <w:szCs w:val="22"/>
              </w:rPr>
              <w:t>Approved by Consensus</w:t>
            </w:r>
          </w:p>
          <w:p w14:paraId="2658E91D" w14:textId="77777777" w:rsidR="00223B63" w:rsidRPr="00354972" w:rsidRDefault="00223B63" w:rsidP="00595B30">
            <w:pPr>
              <w:rPr>
                <w:rFonts w:ascii="Garamond" w:hAnsi="Garamond"/>
                <w:b/>
                <w:sz w:val="22"/>
                <w:szCs w:val="22"/>
              </w:rPr>
            </w:pPr>
          </w:p>
        </w:tc>
      </w:tr>
      <w:tr w:rsidR="00C35ED1" w:rsidRPr="008B235A" w14:paraId="692D5C17" w14:textId="77777777" w:rsidTr="00B90FE1">
        <w:tc>
          <w:tcPr>
            <w:tcW w:w="2794" w:type="dxa"/>
          </w:tcPr>
          <w:p w14:paraId="0FA98874" w14:textId="77777777" w:rsidR="0015053D" w:rsidRPr="0015053D" w:rsidRDefault="0015053D" w:rsidP="0015053D">
            <w:pPr>
              <w:rPr>
                <w:rFonts w:ascii="Garamond" w:hAnsi="Garamond"/>
                <w:b/>
                <w:i/>
                <w:sz w:val="22"/>
              </w:rPr>
            </w:pPr>
            <w:r w:rsidRPr="0015053D">
              <w:rPr>
                <w:rFonts w:ascii="Garamond" w:hAnsi="Garamond"/>
                <w:b/>
                <w:i/>
                <w:sz w:val="22"/>
              </w:rPr>
              <w:t>Overview of Regional Stewardship Meeting</w:t>
            </w:r>
          </w:p>
          <w:p w14:paraId="75E4875B" w14:textId="77777777" w:rsidR="00C35ED1" w:rsidRPr="005150E1" w:rsidRDefault="00C35ED1" w:rsidP="005150E1">
            <w:pPr>
              <w:pStyle w:val="Heading4"/>
            </w:pPr>
          </w:p>
        </w:tc>
        <w:tc>
          <w:tcPr>
            <w:tcW w:w="6750" w:type="dxa"/>
          </w:tcPr>
          <w:p w14:paraId="5B299742" w14:textId="1E65253A" w:rsidR="0015053D" w:rsidRDefault="0015053D" w:rsidP="0015053D">
            <w:r>
              <w:t>The South-Central Early Learning Hub</w:t>
            </w:r>
            <w:r w:rsidR="00560F29">
              <w:t xml:space="preserve"> Regional Stewardship Team met on December 12 and approved the final plan.  The Hub</w:t>
            </w:r>
            <w:r>
              <w:t xml:space="preserve"> finalized the Early Care and Education (ECE) Sector plan</w:t>
            </w:r>
            <w:r w:rsidR="00560F29">
              <w:t xml:space="preserve"> and submitted it to the ELD on December 13</w:t>
            </w:r>
            <w:r>
              <w:t>. There is a gap in the amount of Early Care and Education sector</w:t>
            </w:r>
            <w:r w:rsidR="00C14EA5">
              <w:t xml:space="preserve"> services</w:t>
            </w:r>
            <w:r>
              <w:t xml:space="preserve"> across the region.  The opportunities for expansion include adding trusted </w:t>
            </w:r>
            <w:r>
              <w:lastRenderedPageBreak/>
              <w:t xml:space="preserve">providers, trained staff, and transportation.  Staff require a lot of training to provide high quality care.  Transportation is a necessity across the region as there is a lack of reliable transportation for families.  The plan is great and provides a lot of information.  </w:t>
            </w:r>
            <w:r w:rsidR="00560F29">
              <w:t>Douglas County has</w:t>
            </w:r>
            <w:r w:rsidR="00C14EA5">
              <w:t xml:space="preserve"> </w:t>
            </w:r>
            <w:r>
              <w:t xml:space="preserve">the </w:t>
            </w:r>
            <w:r w:rsidR="00951538">
              <w:t>fourth</w:t>
            </w:r>
            <w:r>
              <w:t xml:space="preserve"> highest per capita rate of Foster Care in the state</w:t>
            </w:r>
            <w:r w:rsidR="00560F29">
              <w:t>.</w:t>
            </w:r>
            <w:r>
              <w:t xml:space="preserve">  Steve reviewed the remainder of the priority populations outlined in the ECE plan.  There was a foster parent recruitment meeting through Every Child last night.  Steve and Gillian provided an overview of the parent preferences and expansion templates.  Gillian discussed the parent engagement efforts across the region.  </w:t>
            </w:r>
          </w:p>
          <w:p w14:paraId="659C99B6" w14:textId="77777777" w:rsidR="0015053D" w:rsidRDefault="0015053D" w:rsidP="0015053D">
            <w:r>
              <w:t>Steve discussed the Frequently Asked Questions for the Preschool Promise Request for Application.</w:t>
            </w:r>
          </w:p>
          <w:p w14:paraId="43C1DA0C" w14:textId="77777777" w:rsidR="0015053D" w:rsidRDefault="0015053D" w:rsidP="0015053D">
            <w:r>
              <w:t>A discussion was held around the obstacles we are finding with expansion including lack of work force, lack of facilities, teacher</w:t>
            </w:r>
            <w:r w:rsidR="00560F29">
              <w:t>s’</w:t>
            </w:r>
            <w:r>
              <w:t xml:space="preserve"> salaries, and the costs associated with facility renovations. </w:t>
            </w:r>
          </w:p>
          <w:p w14:paraId="7ED6CCA8" w14:textId="46BEA7E6" w:rsidR="0015053D" w:rsidRDefault="0015053D" w:rsidP="0015053D">
            <w:r>
              <w:t xml:space="preserve">The group discussed concerns around children with high behavioral needs and the </w:t>
            </w:r>
            <w:r w:rsidR="00560F29">
              <w:t>necessary</w:t>
            </w:r>
            <w:r w:rsidR="00C14EA5">
              <w:t xml:space="preserve"> </w:t>
            </w:r>
            <w:r>
              <w:t xml:space="preserve">supports to address the needs. The zero to five-year-old population is the highest underserved population in Douglas County.  Mandy from Umpqua Health Alliance discussed the Mental Health Services available in the area.  </w:t>
            </w:r>
          </w:p>
          <w:p w14:paraId="1176421E" w14:textId="035E7684" w:rsidR="0015053D" w:rsidRDefault="0015053D" w:rsidP="0015053D">
            <w:r>
              <w:t>Success stories are out there and need to be</w:t>
            </w:r>
            <w:r w:rsidR="001F4257">
              <w:t xml:space="preserve"> written and well</w:t>
            </w:r>
            <w:r>
              <w:t xml:space="preserve"> disseminated.  The South-Central Early Learning Hub would like to have the success stories sent in</w:t>
            </w:r>
            <w:r w:rsidR="001F4257">
              <w:t xml:space="preserve"> by our partners and parents</w:t>
            </w:r>
            <w:r>
              <w:t xml:space="preserve"> to share through the newsletter.  </w:t>
            </w:r>
            <w:r w:rsidR="001F4257">
              <w:t>Barb shared that designing</w:t>
            </w:r>
            <w:r>
              <w:t xml:space="preserve"> a presentation</w:t>
            </w:r>
            <w:r w:rsidR="001F4257">
              <w:t xml:space="preserve"> with these stories and an explanation of how the business community can assist</w:t>
            </w:r>
            <w:r>
              <w:t xml:space="preserve"> </w:t>
            </w:r>
            <w:r w:rsidR="001F4257">
              <w:t>would be helpful for</w:t>
            </w:r>
            <w:r>
              <w:t xml:space="preserve"> the business </w:t>
            </w:r>
            <w:r w:rsidR="001F4257">
              <w:t>members</w:t>
            </w:r>
            <w:r>
              <w:t xml:space="preserve"> at a community </w:t>
            </w:r>
            <w:r w:rsidR="001F4257">
              <w:t>service</w:t>
            </w:r>
            <w:r>
              <w:t xml:space="preserve"> organization meeting</w:t>
            </w:r>
            <w:r w:rsidR="001F4257">
              <w:t>.</w:t>
            </w:r>
            <w:r>
              <w:t xml:space="preserve"> </w:t>
            </w:r>
          </w:p>
          <w:p w14:paraId="00D340C2" w14:textId="77777777" w:rsidR="005150E1" w:rsidRPr="00D53AAC" w:rsidRDefault="005150E1" w:rsidP="005150E1">
            <w:pPr>
              <w:pStyle w:val="BodyText"/>
              <w:rPr>
                <w:szCs w:val="22"/>
              </w:rPr>
            </w:pPr>
          </w:p>
        </w:tc>
        <w:tc>
          <w:tcPr>
            <w:tcW w:w="3406" w:type="dxa"/>
          </w:tcPr>
          <w:p w14:paraId="43680D5F" w14:textId="77777777" w:rsidR="00D14FF4" w:rsidRDefault="00D14FF4" w:rsidP="00223B63">
            <w:pPr>
              <w:rPr>
                <w:rFonts w:ascii="Garamond" w:hAnsi="Garamond"/>
                <w:sz w:val="22"/>
                <w:szCs w:val="22"/>
              </w:rPr>
            </w:pPr>
          </w:p>
          <w:p w14:paraId="09D5C684" w14:textId="77777777" w:rsidR="00D14FF4" w:rsidRPr="00C35ED1" w:rsidRDefault="00D14FF4" w:rsidP="00223B63">
            <w:pPr>
              <w:rPr>
                <w:rFonts w:ascii="Garamond" w:hAnsi="Garamond"/>
                <w:sz w:val="22"/>
                <w:szCs w:val="22"/>
              </w:rPr>
            </w:pPr>
          </w:p>
        </w:tc>
      </w:tr>
      <w:tr w:rsidR="00203D1E" w:rsidRPr="008B235A" w14:paraId="528585FE" w14:textId="77777777" w:rsidTr="00B90FE1">
        <w:tc>
          <w:tcPr>
            <w:tcW w:w="2794" w:type="dxa"/>
          </w:tcPr>
          <w:p w14:paraId="0C32C9A8" w14:textId="77777777" w:rsidR="00203D1E" w:rsidRPr="005150E1" w:rsidRDefault="0015053D" w:rsidP="005150E1">
            <w:pPr>
              <w:rPr>
                <w:rFonts w:ascii="Garamond" w:hAnsi="Garamond"/>
                <w:b/>
                <w:i/>
                <w:sz w:val="22"/>
              </w:rPr>
            </w:pPr>
            <w:r>
              <w:rPr>
                <w:rFonts w:ascii="Garamond" w:hAnsi="Garamond"/>
                <w:b/>
                <w:i/>
                <w:sz w:val="22"/>
              </w:rPr>
              <w:lastRenderedPageBreak/>
              <w:t>Preschool Promise RFA</w:t>
            </w:r>
          </w:p>
        </w:tc>
        <w:tc>
          <w:tcPr>
            <w:tcW w:w="6750" w:type="dxa"/>
          </w:tcPr>
          <w:p w14:paraId="136EE9B5" w14:textId="36BC2861" w:rsidR="0015053D" w:rsidRDefault="0015053D" w:rsidP="0015053D">
            <w:r>
              <w:t>Tammie discussed the RFA process and that she has received guidance from the Early Learning Division (ELD) that if the</w:t>
            </w:r>
            <w:r w:rsidR="001F4257">
              <w:t xml:space="preserve"> Tribe wants</w:t>
            </w:r>
            <w:r>
              <w:t xml:space="preserve"> to have lower slots or special circumstances, it needs to be included in the</w:t>
            </w:r>
            <w:r w:rsidR="001F4257">
              <w:t>ir</w:t>
            </w:r>
            <w:r>
              <w:t xml:space="preserve"> narrative.</w:t>
            </w:r>
          </w:p>
          <w:p w14:paraId="210876A9" w14:textId="77777777" w:rsidR="0015053D" w:rsidRDefault="0015053D" w:rsidP="0015053D">
            <w:r>
              <w:t>Gillian walked the group through the RFA packet.</w:t>
            </w:r>
          </w:p>
          <w:p w14:paraId="5CBCE3D2" w14:textId="77777777" w:rsidR="0037193C" w:rsidRDefault="0015053D" w:rsidP="005150E1">
            <w:r>
              <w:t xml:space="preserve">Coordinated Enrollment is the next phase of the ECE Sector Expansion Plan.  Coordinated Enrollment will begin with Preschool Promise and disseminate to other groups in the future, including potentially Head Start.  The group discussed the costs of running a Preschool Promise facility including staffing costs.  </w:t>
            </w:r>
          </w:p>
          <w:p w14:paraId="557CD27E" w14:textId="77777777" w:rsidR="0015053D" w:rsidRPr="0015053D" w:rsidRDefault="0015053D" w:rsidP="005150E1"/>
        </w:tc>
        <w:tc>
          <w:tcPr>
            <w:tcW w:w="3406" w:type="dxa"/>
          </w:tcPr>
          <w:p w14:paraId="30A4187F" w14:textId="77777777" w:rsidR="00061776" w:rsidRDefault="00061776" w:rsidP="002520A4">
            <w:pPr>
              <w:rPr>
                <w:rFonts w:ascii="Garamond" w:hAnsi="Garamond"/>
                <w:b/>
                <w:sz w:val="22"/>
                <w:szCs w:val="22"/>
              </w:rPr>
            </w:pPr>
          </w:p>
          <w:p w14:paraId="224C891E" w14:textId="77777777" w:rsidR="00B06710" w:rsidRDefault="00B06710" w:rsidP="002520A4">
            <w:pPr>
              <w:rPr>
                <w:rFonts w:ascii="Garamond" w:hAnsi="Garamond"/>
                <w:b/>
                <w:sz w:val="22"/>
                <w:szCs w:val="22"/>
              </w:rPr>
            </w:pPr>
          </w:p>
          <w:p w14:paraId="6D351A97" w14:textId="77777777" w:rsidR="00B06710" w:rsidRDefault="00B06710" w:rsidP="002520A4">
            <w:pPr>
              <w:rPr>
                <w:rFonts w:ascii="Garamond" w:hAnsi="Garamond"/>
                <w:b/>
                <w:sz w:val="22"/>
                <w:szCs w:val="22"/>
              </w:rPr>
            </w:pPr>
          </w:p>
          <w:p w14:paraId="2949F2C4" w14:textId="77777777" w:rsidR="00B06710" w:rsidRDefault="00B06710" w:rsidP="002520A4">
            <w:pPr>
              <w:rPr>
                <w:rFonts w:ascii="Garamond" w:hAnsi="Garamond"/>
                <w:b/>
                <w:sz w:val="22"/>
                <w:szCs w:val="22"/>
              </w:rPr>
            </w:pPr>
          </w:p>
          <w:p w14:paraId="14F30FDD" w14:textId="77777777" w:rsidR="00B06710" w:rsidRDefault="00B06710" w:rsidP="002520A4">
            <w:pPr>
              <w:rPr>
                <w:rFonts w:ascii="Garamond" w:hAnsi="Garamond"/>
                <w:b/>
                <w:sz w:val="22"/>
                <w:szCs w:val="22"/>
              </w:rPr>
            </w:pPr>
          </w:p>
          <w:p w14:paraId="4BB44FC6" w14:textId="77777777" w:rsidR="00B06710" w:rsidRDefault="00B06710" w:rsidP="002520A4">
            <w:pPr>
              <w:rPr>
                <w:rFonts w:ascii="Garamond" w:hAnsi="Garamond"/>
                <w:b/>
                <w:sz w:val="22"/>
                <w:szCs w:val="22"/>
              </w:rPr>
            </w:pPr>
          </w:p>
          <w:p w14:paraId="5F654B80" w14:textId="77777777" w:rsidR="00B06710" w:rsidRDefault="00B06710" w:rsidP="002520A4">
            <w:pPr>
              <w:rPr>
                <w:rFonts w:ascii="Garamond" w:hAnsi="Garamond"/>
                <w:b/>
                <w:sz w:val="22"/>
                <w:szCs w:val="22"/>
              </w:rPr>
            </w:pPr>
          </w:p>
          <w:p w14:paraId="4C0E4EE8" w14:textId="77777777" w:rsidR="00B06710" w:rsidRDefault="00B06710" w:rsidP="002520A4">
            <w:pPr>
              <w:rPr>
                <w:rFonts w:ascii="Garamond" w:hAnsi="Garamond"/>
                <w:b/>
                <w:sz w:val="22"/>
                <w:szCs w:val="22"/>
              </w:rPr>
            </w:pPr>
          </w:p>
          <w:p w14:paraId="5BF5F937" w14:textId="77777777" w:rsidR="00B06710" w:rsidRDefault="00B06710" w:rsidP="002520A4">
            <w:pPr>
              <w:rPr>
                <w:rFonts w:ascii="Garamond" w:hAnsi="Garamond"/>
                <w:b/>
                <w:sz w:val="22"/>
                <w:szCs w:val="22"/>
              </w:rPr>
            </w:pPr>
          </w:p>
          <w:p w14:paraId="06669225" w14:textId="77777777" w:rsidR="00B06710" w:rsidRDefault="00B06710" w:rsidP="002520A4">
            <w:pPr>
              <w:rPr>
                <w:rFonts w:ascii="Garamond" w:hAnsi="Garamond"/>
                <w:b/>
                <w:sz w:val="22"/>
                <w:szCs w:val="22"/>
              </w:rPr>
            </w:pPr>
          </w:p>
          <w:p w14:paraId="28013CC8" w14:textId="77777777" w:rsidR="00B06710" w:rsidRPr="00061776" w:rsidRDefault="00B06710" w:rsidP="002520A4">
            <w:pPr>
              <w:rPr>
                <w:rFonts w:ascii="Garamond" w:hAnsi="Garamond"/>
                <w:b/>
                <w:sz w:val="22"/>
                <w:szCs w:val="22"/>
              </w:rPr>
            </w:pPr>
          </w:p>
        </w:tc>
      </w:tr>
      <w:tr w:rsidR="00D77323" w:rsidRPr="008B235A" w14:paraId="60F7B354" w14:textId="77777777" w:rsidTr="00B90FE1">
        <w:tc>
          <w:tcPr>
            <w:tcW w:w="2794" w:type="dxa"/>
          </w:tcPr>
          <w:p w14:paraId="67724A19" w14:textId="77777777" w:rsidR="00D77323" w:rsidRDefault="005150E1" w:rsidP="0076056B">
            <w:pPr>
              <w:rPr>
                <w:rFonts w:ascii="Garamond" w:hAnsi="Garamond"/>
                <w:b/>
                <w:sz w:val="22"/>
              </w:rPr>
            </w:pPr>
            <w:r>
              <w:rPr>
                <w:rFonts w:ascii="Garamond" w:hAnsi="Garamond"/>
                <w:b/>
                <w:sz w:val="22"/>
              </w:rPr>
              <w:t>General Discussion</w:t>
            </w:r>
          </w:p>
        </w:tc>
        <w:tc>
          <w:tcPr>
            <w:tcW w:w="6750" w:type="dxa"/>
          </w:tcPr>
          <w:p w14:paraId="26917F58" w14:textId="41149DC1" w:rsidR="0015053D" w:rsidRDefault="008179B5" w:rsidP="0015053D">
            <w:r w:rsidRPr="00951538">
              <w:rPr>
                <w:b/>
              </w:rPr>
              <w:t>D</w:t>
            </w:r>
            <w:r w:rsidR="0015053D" w:rsidRPr="00951538">
              <w:rPr>
                <w:b/>
              </w:rPr>
              <w:t>HS –</w:t>
            </w:r>
            <w:r w:rsidR="0015053D">
              <w:t xml:space="preserve"> The Family First Act is coming into effect and will have additional guidance after the short legislative session.  The Family First Act will provide</w:t>
            </w:r>
            <w:r w:rsidR="001F4257">
              <w:t xml:space="preserve"> guidance about</w:t>
            </w:r>
            <w:r w:rsidR="0015053D">
              <w:t xml:space="preserve"> how to keep children in</w:t>
            </w:r>
            <w:r w:rsidR="001F4257">
              <w:t xml:space="preserve"> their</w:t>
            </w:r>
            <w:r w:rsidR="0015053D">
              <w:t xml:space="preserve"> home</w:t>
            </w:r>
            <w:r w:rsidR="001F4257">
              <w:t>s</w:t>
            </w:r>
            <w:r w:rsidR="0015053D">
              <w:t xml:space="preserve"> and how to keep families together.  Housing needs will be the greatest service that could be decreased</w:t>
            </w:r>
            <w:r w:rsidR="00C14EA5">
              <w:t xml:space="preserve"> if current legislation passes</w:t>
            </w:r>
            <w:r w:rsidR="0015053D">
              <w:t>.  Child Welfare is down over 100 children</w:t>
            </w:r>
            <w:r w:rsidR="001F4257">
              <w:t xml:space="preserve"> in foster homes</w:t>
            </w:r>
            <w:r w:rsidR="0015053D">
              <w:t xml:space="preserve"> from last year.  Child Welfare has hired 33 new positions to meet</w:t>
            </w:r>
            <w:r w:rsidR="001F4257">
              <w:t xml:space="preserve"> the high caseload</w:t>
            </w:r>
            <w:r w:rsidR="0015053D">
              <w:t xml:space="preserve"> demand.  The increase in staffing will allow for more individualized services for families.  Self Sufficiency is working on One Eligibility System which is a one stop program that determines eligibility for all of the</w:t>
            </w:r>
            <w:r w:rsidR="001F4257">
              <w:t xml:space="preserve"> DHS</w:t>
            </w:r>
            <w:r w:rsidR="0015053D">
              <w:t xml:space="preserve"> programs.  One Eligibility should be rolled out this year.  The work </w:t>
            </w:r>
            <w:r w:rsidR="001F4257">
              <w:t>of</w:t>
            </w:r>
            <w:r w:rsidR="0015053D">
              <w:t xml:space="preserve"> Every Child has been really great for Child Welfare.</w:t>
            </w:r>
          </w:p>
          <w:p w14:paraId="36CF19C7" w14:textId="4EF4C476" w:rsidR="0015053D" w:rsidRDefault="0015053D" w:rsidP="001F4257">
            <w:r w:rsidRPr="00951538">
              <w:rPr>
                <w:b/>
              </w:rPr>
              <w:t>KPI –</w:t>
            </w:r>
            <w:r>
              <w:t xml:space="preserve"> KPI hosted the Growing Early Mindsets (GEM) Institute.  The first day included 70 individuals and the second day hosted 50 individuals that became the</w:t>
            </w:r>
            <w:r w:rsidR="001F4257">
              <w:t xml:space="preserve"> GEM</w:t>
            </w:r>
            <w:r>
              <w:t xml:space="preserve"> Cohorts.  Initially</w:t>
            </w:r>
            <w:r w:rsidR="001F4257">
              <w:t>,</w:t>
            </w:r>
            <w:r>
              <w:t xml:space="preserve"> there was going to be one cohort, but due to</w:t>
            </w:r>
            <w:r w:rsidR="001F4257">
              <w:t xml:space="preserve"> the greater than expected</w:t>
            </w:r>
            <w:r>
              <w:t xml:space="preserve"> interest</w:t>
            </w:r>
            <w:r w:rsidR="001F4257">
              <w:t>,</w:t>
            </w:r>
            <w:r>
              <w:t xml:space="preserve"> there are now three cohorts.  </w:t>
            </w:r>
            <w:r w:rsidR="001F4257">
              <w:t xml:space="preserve">On </w:t>
            </w:r>
            <w:r>
              <w:t>March 5</w:t>
            </w:r>
            <w:r w:rsidR="001F4257">
              <w:rPr>
                <w:vertAlign w:val="superscript"/>
              </w:rPr>
              <w:t>th,</w:t>
            </w:r>
            <w:r>
              <w:t xml:space="preserve"> </w:t>
            </w:r>
            <w:r w:rsidR="00951538">
              <w:t>an</w:t>
            </w:r>
            <w:r>
              <w:t xml:space="preserve"> Early </w:t>
            </w:r>
            <w:r>
              <w:lastRenderedPageBreak/>
              <w:t>Learning Team</w:t>
            </w:r>
            <w:r w:rsidR="001F4257">
              <w:t xml:space="preserve"> (ELT)</w:t>
            </w:r>
            <w:r>
              <w:t xml:space="preserve"> meeting will be held at Head Start.  The second meeting for the ELT will be June 4</w:t>
            </w:r>
            <w:r w:rsidRPr="002254AA">
              <w:rPr>
                <w:vertAlign w:val="superscript"/>
              </w:rPr>
              <w:t>th</w:t>
            </w:r>
            <w:r>
              <w:t xml:space="preserve">. </w:t>
            </w:r>
          </w:p>
          <w:p w14:paraId="421CB3B8" w14:textId="50A5202E" w:rsidR="0015053D" w:rsidRDefault="000F3E56" w:rsidP="0015053D">
            <w:r>
              <w:rPr>
                <w:b/>
              </w:rPr>
              <w:t xml:space="preserve">UCAN </w:t>
            </w:r>
            <w:r w:rsidR="0015053D" w:rsidRPr="00951538">
              <w:rPr>
                <w:b/>
              </w:rPr>
              <w:t>Head Start</w:t>
            </w:r>
            <w:r>
              <w:rPr>
                <w:b/>
              </w:rPr>
              <w:t>/Healthy Families</w:t>
            </w:r>
            <w:r w:rsidR="0015053D" w:rsidRPr="00951538">
              <w:rPr>
                <w:b/>
              </w:rPr>
              <w:t xml:space="preserve"> –</w:t>
            </w:r>
            <w:r w:rsidR="0015053D">
              <w:t xml:space="preserve"> The Application for the 20-21 school year </w:t>
            </w:r>
            <w:r w:rsidR="001F4257">
              <w:t>is now available</w:t>
            </w:r>
            <w:r w:rsidR="0015053D">
              <w:t xml:space="preserve">.  The hope is to have the classes filled by July 1.  </w:t>
            </w:r>
            <w:r w:rsidR="001F4257">
              <w:t>The a</w:t>
            </w:r>
            <w:r w:rsidR="0015053D">
              <w:t xml:space="preserve">pplications will </w:t>
            </w:r>
            <w:r w:rsidR="001F4257">
              <w:t>be</w:t>
            </w:r>
            <w:r w:rsidR="0015053D">
              <w:t xml:space="preserve"> review</w:t>
            </w:r>
            <w:r w:rsidR="001F4257">
              <w:t>ed</w:t>
            </w:r>
            <w:r w:rsidR="0015053D">
              <w:t xml:space="preserve"> </w:t>
            </w:r>
            <w:r w:rsidR="001F4257">
              <w:t>beginning</w:t>
            </w:r>
            <w:r w:rsidR="00C14EA5">
              <w:t xml:space="preserve"> </w:t>
            </w:r>
            <w:r w:rsidR="0015053D">
              <w:t>April 1.  The Oregon Head Start Association is putting out a scholarship for Head Start Alumni to get college scholarships.  The scholarship is available on the Oregon</w:t>
            </w:r>
            <w:r>
              <w:t xml:space="preserve"> Head Start</w:t>
            </w:r>
            <w:r w:rsidR="0015053D">
              <w:t xml:space="preserve"> Scholarship Website.  Head Start is applying</w:t>
            </w:r>
            <w:r>
              <w:t xml:space="preserve"> with the OPK RFA</w:t>
            </w:r>
            <w:r w:rsidR="0015053D">
              <w:t xml:space="preserve"> for two classrooms of eight students each.  </w:t>
            </w:r>
            <w:r>
              <w:t>Head Start is a</w:t>
            </w:r>
            <w:r w:rsidR="0015053D">
              <w:t xml:space="preserve">lso looking to expand two part time days to full days.  </w:t>
            </w:r>
            <w:r>
              <w:t>They are h</w:t>
            </w:r>
            <w:r w:rsidR="0015053D">
              <w:t xml:space="preserve">oping to add </w:t>
            </w:r>
            <w:r>
              <w:t>ten</w:t>
            </w:r>
            <w:r w:rsidR="0015053D">
              <w:t xml:space="preserve"> home-based slots in the Winston / Green area.</w:t>
            </w:r>
          </w:p>
          <w:p w14:paraId="62277E2C" w14:textId="7C491C0D" w:rsidR="0015053D" w:rsidRDefault="0015053D" w:rsidP="000F3E56">
            <w:r>
              <w:t>Healthy Families will be applying for additional funds</w:t>
            </w:r>
            <w:r w:rsidR="000F3E56">
              <w:t xml:space="preserve"> with the Healthy Families RFA </w:t>
            </w:r>
            <w:r>
              <w:t xml:space="preserve">to expand an additional two FTE and to expand </w:t>
            </w:r>
            <w:r w:rsidR="000F3E56">
              <w:t xml:space="preserve">the </w:t>
            </w:r>
            <w:r>
              <w:t xml:space="preserve">supervisor position to a full-time position.  </w:t>
            </w:r>
            <w:r w:rsidR="000F3E56">
              <w:t>UCAN is s</w:t>
            </w:r>
            <w:r>
              <w:t>till waiting for</w:t>
            </w:r>
            <w:r w:rsidR="000F3E56">
              <w:t xml:space="preserve"> the statewide</w:t>
            </w:r>
            <w:r>
              <w:t xml:space="preserve"> Family Connects Home Visiting Nurse program rules to be rolled out.  </w:t>
            </w:r>
          </w:p>
          <w:p w14:paraId="20204025" w14:textId="75055D41" w:rsidR="0015053D" w:rsidRDefault="0015053D" w:rsidP="0015053D">
            <w:r>
              <w:t>UCAN has a new Executive Director, Shaun</w:t>
            </w:r>
            <w:r w:rsidR="00C14EA5">
              <w:t xml:space="preserve"> Pritchard</w:t>
            </w:r>
            <w:r>
              <w:t xml:space="preserve">.  His background is around government councils and planning.  Recently he has been working with a regional transportation council and a small community action network.  </w:t>
            </w:r>
          </w:p>
          <w:p w14:paraId="10497CF9" w14:textId="69D78A8F" w:rsidR="0015053D" w:rsidRDefault="0015053D" w:rsidP="0015053D">
            <w:r w:rsidRPr="00951538">
              <w:rPr>
                <w:b/>
              </w:rPr>
              <w:t>CCO –</w:t>
            </w:r>
            <w:r>
              <w:t xml:space="preserve"> CCO 2.0 has begun.  They received the five-year expansion. 2.0 is focused on care coordination.  Case managers are working to ensure families are receiving all of the services they are eligible for.  There are two positions available for care coordinators focusing on children.  Behavioral Residential Services are being reviewed for effectiveness and ensuring placements are the correct OHP services.</w:t>
            </w:r>
          </w:p>
          <w:p w14:paraId="6E4C1267" w14:textId="03B90C27" w:rsidR="0015053D" w:rsidRDefault="0015053D" w:rsidP="0015053D">
            <w:r w:rsidRPr="00951538">
              <w:rPr>
                <w:b/>
              </w:rPr>
              <w:t>Cow Creek</w:t>
            </w:r>
            <w:r w:rsidR="000F3E56">
              <w:rPr>
                <w:b/>
              </w:rPr>
              <w:t xml:space="preserve"> Tribe</w:t>
            </w:r>
            <w:r w:rsidRPr="00951538">
              <w:rPr>
                <w:b/>
              </w:rPr>
              <w:t xml:space="preserve"> –</w:t>
            </w:r>
            <w:r>
              <w:t xml:space="preserve"> </w:t>
            </w:r>
            <w:r w:rsidR="000F3E56">
              <w:t>There will be a</w:t>
            </w:r>
            <w:r w:rsidR="00C14EA5">
              <w:t xml:space="preserve"> Myrtle Creek</w:t>
            </w:r>
            <w:r w:rsidR="000F3E56">
              <w:t xml:space="preserve"> Generation</w:t>
            </w:r>
            <w:r w:rsidR="00C14EA5">
              <w:t>al</w:t>
            </w:r>
            <w:r w:rsidR="000F3E56">
              <w:t xml:space="preserve"> Center </w:t>
            </w:r>
            <w:r w:rsidR="00C14EA5">
              <w:t>(including</w:t>
            </w:r>
            <w:r w:rsidR="00897C80">
              <w:t xml:space="preserve"> </w:t>
            </w:r>
            <w:proofErr w:type="spellStart"/>
            <w:r w:rsidR="00897C80">
              <w:t>Yim</w:t>
            </w:r>
            <w:r w:rsidR="00897C80">
              <w:rPr>
                <w:rFonts w:cs="Calibri"/>
              </w:rPr>
              <w:t>ì</w:t>
            </w:r>
            <w:r w:rsidR="00897C80">
              <w:t>s</w:t>
            </w:r>
            <w:r w:rsidR="00897C80">
              <w:rPr>
                <w:rFonts w:cs="Calibri"/>
              </w:rPr>
              <w:t>á</w:t>
            </w:r>
            <w:proofErr w:type="spellEnd"/>
            <w:r w:rsidR="00897C80">
              <w:t xml:space="preserve"> Preschool Promise)</w:t>
            </w:r>
            <w:r w:rsidR="00C14EA5">
              <w:t xml:space="preserve"> </w:t>
            </w:r>
            <w:r w:rsidR="000F3E56">
              <w:t xml:space="preserve">open house on </w:t>
            </w:r>
            <w:r w:rsidR="000F3E56">
              <w:lastRenderedPageBreak/>
              <w:t>February 18 from 3 to 5 pm.</w:t>
            </w:r>
            <w:r>
              <w:t xml:space="preserve"> </w:t>
            </w:r>
            <w:r w:rsidR="000F3E56">
              <w:t xml:space="preserve">The center is located at </w:t>
            </w:r>
            <w:r>
              <w:t xml:space="preserve">825 NW Leon, Myrtle Creek, OR. </w:t>
            </w:r>
            <w:r w:rsidR="000F3E56">
              <w:t>The Tribe is a</w:t>
            </w:r>
            <w:r>
              <w:t xml:space="preserve">pplying for </w:t>
            </w:r>
            <w:r w:rsidR="000F3E56">
              <w:t xml:space="preserve">a </w:t>
            </w:r>
            <w:r>
              <w:t xml:space="preserve">Preschool Promise grant.  </w:t>
            </w:r>
            <w:r w:rsidR="000F3E56">
              <w:t xml:space="preserve">The </w:t>
            </w:r>
            <w:r>
              <w:t xml:space="preserve">Education Department </w:t>
            </w:r>
            <w:r w:rsidR="00897C80">
              <w:t xml:space="preserve">now </w:t>
            </w:r>
            <w:r>
              <w:t>has</w:t>
            </w:r>
            <w:r w:rsidR="000F3E56">
              <w:t xml:space="preserve"> a</w:t>
            </w:r>
            <w:r>
              <w:t xml:space="preserve"> cultural department and</w:t>
            </w:r>
            <w:r w:rsidR="000F3E56">
              <w:t xml:space="preserve"> a</w:t>
            </w:r>
            <w:r>
              <w:t xml:space="preserve"> language department.  Th</w:t>
            </w:r>
            <w:r w:rsidR="000F3E56">
              <w:t>e Education Department is</w:t>
            </w:r>
            <w:r>
              <w:t xml:space="preserve"> are now employing a linguist and two teacher learners. Additional</w:t>
            </w:r>
            <w:r w:rsidR="000F3E56">
              <w:t xml:space="preserve"> children’s</w:t>
            </w:r>
            <w:r>
              <w:t xml:space="preserve"> board books will be written and distributed.  Cow Creek’s language was considered a sleeping language, but they are finding it is considered a dead language as they have no active languages.  There are 17.5 FTE in the </w:t>
            </w:r>
            <w:r w:rsidR="000F3E56">
              <w:t>E</w:t>
            </w:r>
            <w:r>
              <w:t xml:space="preserve">ducation </w:t>
            </w:r>
            <w:r w:rsidR="000F3E56">
              <w:t>D</w:t>
            </w:r>
            <w:r>
              <w:t>epartment which has expanded from only Tammie.  Tammie is planning on retiring the end of 2020 with a transition until February, 2021.</w:t>
            </w:r>
          </w:p>
          <w:p w14:paraId="776AF13A" w14:textId="21CBCDF0" w:rsidR="0015053D" w:rsidRDefault="0015053D" w:rsidP="0015053D">
            <w:r w:rsidRPr="00951538">
              <w:rPr>
                <w:b/>
              </w:rPr>
              <w:t>EI/ECSE –</w:t>
            </w:r>
            <w:r>
              <w:t xml:space="preserve"> Planning</w:t>
            </w:r>
            <w:r w:rsidR="000F3E56">
              <w:t xml:space="preserve"> is taking place</w:t>
            </w:r>
            <w:r>
              <w:t xml:space="preserve"> for the</w:t>
            </w:r>
            <w:r w:rsidR="000F3E56">
              <w:t xml:space="preserve"> new </w:t>
            </w:r>
            <w:proofErr w:type="spellStart"/>
            <w:r w:rsidR="000F3E56">
              <w:t>SSA</w:t>
            </w:r>
            <w:proofErr w:type="spellEnd"/>
            <w:r w:rsidR="001570D7">
              <w:t xml:space="preserve"> funds</w:t>
            </w:r>
            <w:r>
              <w:t>.  The</w:t>
            </w:r>
            <w:r w:rsidR="000F3E56">
              <w:t xml:space="preserve"> current</w:t>
            </w:r>
            <w:r>
              <w:t xml:space="preserve"> program is not fully funded, but the</w:t>
            </w:r>
            <w:r w:rsidR="000F3E56">
              <w:t xml:space="preserve"> new funding </w:t>
            </w:r>
            <w:r w:rsidR="0015064A">
              <w:t>will help move toward</w:t>
            </w:r>
            <w:bookmarkStart w:id="5" w:name="_GoBack"/>
            <w:bookmarkEnd w:id="5"/>
            <w:r>
              <w:t xml:space="preserve"> adequate levels</w:t>
            </w:r>
            <w:r w:rsidR="000F3E56">
              <w:t xml:space="preserve"> of service</w:t>
            </w:r>
            <w:r>
              <w:t>.  At adequate levels</w:t>
            </w:r>
            <w:r w:rsidR="000F3E56">
              <w:t>,</w:t>
            </w:r>
            <w:r>
              <w:t xml:space="preserve"> 0-2</w:t>
            </w:r>
            <w:r w:rsidR="00897C80">
              <w:t>-year-old</w:t>
            </w:r>
            <w:r>
              <w:t xml:space="preserve"> children will receive services 1-2 times a week instead of 1-2 times a month.  EI/ECSE is working to build partnerships to integrate children</w:t>
            </w:r>
            <w:r w:rsidR="00A01943">
              <w:t xml:space="preserve"> into services</w:t>
            </w:r>
            <w:r>
              <w:t xml:space="preserve"> with typical peers.  There is a staffing shortage and</w:t>
            </w:r>
            <w:r w:rsidR="00A01943">
              <w:t xml:space="preserve"> EI/ECSE</w:t>
            </w:r>
            <w:r>
              <w:t xml:space="preserve"> is having a difficult time hiring needed staff.  </w:t>
            </w:r>
          </w:p>
          <w:p w14:paraId="5CB528FE" w14:textId="0273B5B8" w:rsidR="0015053D" w:rsidRDefault="0015053D" w:rsidP="0015053D">
            <w:proofErr w:type="spellStart"/>
            <w:r w:rsidRPr="00951538">
              <w:rPr>
                <w:b/>
              </w:rPr>
              <w:t>UPLiFT</w:t>
            </w:r>
            <w:proofErr w:type="spellEnd"/>
            <w:r w:rsidRPr="00951538">
              <w:rPr>
                <w:b/>
              </w:rPr>
              <w:t xml:space="preserve"> –</w:t>
            </w:r>
            <w:r w:rsidR="00897C80">
              <w:rPr>
                <w:b/>
              </w:rPr>
              <w:t xml:space="preserve"> </w:t>
            </w:r>
            <w:r w:rsidR="00A01943" w:rsidRPr="00897C80">
              <w:t>There have been</w:t>
            </w:r>
            <w:r w:rsidR="00A01943">
              <w:rPr>
                <w:b/>
              </w:rPr>
              <w:t xml:space="preserve"> </w:t>
            </w:r>
            <w:r w:rsidR="00951538">
              <w:t xml:space="preserve">367 </w:t>
            </w:r>
            <w:r>
              <w:t>referrals since</w:t>
            </w:r>
            <w:r w:rsidR="00A01943">
              <w:t xml:space="preserve"> the</w:t>
            </w:r>
            <w:r>
              <w:t xml:space="preserve"> 2017 kick</w:t>
            </w:r>
            <w:r w:rsidR="00A01943">
              <w:t>-</w:t>
            </w:r>
            <w:r>
              <w:t xml:space="preserve">off in Douglas County.  </w:t>
            </w:r>
            <w:r w:rsidR="00A01943">
              <w:t>This month there have been</w:t>
            </w:r>
            <w:r>
              <w:t xml:space="preserve"> </w:t>
            </w:r>
            <w:r w:rsidR="00A01943">
              <w:t>fourteen referrals received in</w:t>
            </w:r>
            <w:r>
              <w:t xml:space="preserve"> Douglas County.  Hope Clinic is using </w:t>
            </w:r>
            <w:proofErr w:type="spellStart"/>
            <w:r>
              <w:t>UPLiFT</w:t>
            </w:r>
            <w:proofErr w:type="spellEnd"/>
            <w:r>
              <w:t xml:space="preserve"> as their </w:t>
            </w:r>
            <w:r w:rsidR="00A01943">
              <w:t>“</w:t>
            </w:r>
            <w:r>
              <w:t>go</w:t>
            </w:r>
            <w:r w:rsidR="00897C80">
              <w:t xml:space="preserve"> </w:t>
            </w:r>
            <w:r>
              <w:t>to</w:t>
            </w:r>
            <w:r w:rsidR="00A01943">
              <w:t>”</w:t>
            </w:r>
            <w:r>
              <w:t xml:space="preserve"> referral service.</w:t>
            </w:r>
          </w:p>
          <w:p w14:paraId="2CF279E8" w14:textId="280BBF00" w:rsidR="0015053D" w:rsidRDefault="00A01943" w:rsidP="0015053D">
            <w:r>
              <w:rPr>
                <w:b/>
              </w:rPr>
              <w:t>Home Visiting System Coordination</w:t>
            </w:r>
            <w:r w:rsidR="0015053D" w:rsidRPr="00951538">
              <w:rPr>
                <w:b/>
              </w:rPr>
              <w:t xml:space="preserve"> –</w:t>
            </w:r>
            <w:r w:rsidR="0015053D">
              <w:t xml:space="preserve"> The South-Central Early Learning Hub </w:t>
            </w:r>
            <w:r>
              <w:t>has been</w:t>
            </w:r>
            <w:r w:rsidR="0015053D">
              <w:t xml:space="preserve"> asked to apply for</w:t>
            </w:r>
            <w:r>
              <w:t xml:space="preserve"> a grant for</w:t>
            </w:r>
            <w:r w:rsidR="0015053D">
              <w:t xml:space="preserve"> </w:t>
            </w:r>
            <w:r>
              <w:t>two more years</w:t>
            </w:r>
            <w:r w:rsidR="0015053D">
              <w:t xml:space="preserve">.  There is a </w:t>
            </w:r>
            <w:r>
              <w:t>L</w:t>
            </w:r>
            <w:r w:rsidR="0015053D">
              <w:t xml:space="preserve">unch and </w:t>
            </w:r>
            <w:r>
              <w:t>L</w:t>
            </w:r>
            <w:r w:rsidR="0015053D">
              <w:t>earn planned for March with additional details to come.</w:t>
            </w:r>
          </w:p>
          <w:p w14:paraId="6D3B86C1" w14:textId="77777777" w:rsidR="005150E1" w:rsidRPr="00D53AAC" w:rsidRDefault="005150E1" w:rsidP="005150E1">
            <w:pPr>
              <w:rPr>
                <w:rFonts w:ascii="Garamond" w:hAnsi="Garamond"/>
                <w:sz w:val="22"/>
                <w:szCs w:val="22"/>
              </w:rPr>
            </w:pPr>
          </w:p>
        </w:tc>
        <w:tc>
          <w:tcPr>
            <w:tcW w:w="3406" w:type="dxa"/>
          </w:tcPr>
          <w:p w14:paraId="1FAD9346" w14:textId="77777777" w:rsidR="00D77323" w:rsidRPr="00C4599A" w:rsidRDefault="00D77323" w:rsidP="00ED293E">
            <w:pPr>
              <w:rPr>
                <w:rFonts w:ascii="Garamond" w:hAnsi="Garamond"/>
                <w:b/>
                <w:sz w:val="22"/>
                <w:szCs w:val="22"/>
              </w:rPr>
            </w:pPr>
          </w:p>
        </w:tc>
      </w:tr>
      <w:tr w:rsidR="00A94765" w:rsidRPr="008B235A" w14:paraId="20059E9F" w14:textId="77777777" w:rsidTr="00B90FE1">
        <w:tc>
          <w:tcPr>
            <w:tcW w:w="2794" w:type="dxa"/>
            <w:vAlign w:val="center"/>
          </w:tcPr>
          <w:p w14:paraId="19A7819F" w14:textId="77777777" w:rsidR="00A94765" w:rsidRPr="00354972" w:rsidRDefault="00C36DAD" w:rsidP="00C36DAD">
            <w:pPr>
              <w:rPr>
                <w:rFonts w:ascii="Garamond" w:hAnsi="Garamond"/>
                <w:b/>
                <w:sz w:val="22"/>
              </w:rPr>
            </w:pPr>
            <w:r>
              <w:rPr>
                <w:rFonts w:ascii="Garamond" w:hAnsi="Garamond"/>
                <w:b/>
                <w:sz w:val="22"/>
              </w:rPr>
              <w:lastRenderedPageBreak/>
              <w:t>Wrap-up</w:t>
            </w:r>
          </w:p>
        </w:tc>
        <w:tc>
          <w:tcPr>
            <w:tcW w:w="6750" w:type="dxa"/>
          </w:tcPr>
          <w:p w14:paraId="75031D57" w14:textId="77777777" w:rsidR="00C36DAD" w:rsidRPr="00D53AAC" w:rsidRDefault="00C36DAD" w:rsidP="005150E1">
            <w:pPr>
              <w:rPr>
                <w:rFonts w:ascii="Garamond" w:hAnsi="Garamond"/>
                <w:sz w:val="22"/>
                <w:szCs w:val="22"/>
              </w:rPr>
            </w:pPr>
          </w:p>
        </w:tc>
        <w:tc>
          <w:tcPr>
            <w:tcW w:w="3406" w:type="dxa"/>
          </w:tcPr>
          <w:p w14:paraId="13899429" w14:textId="77777777" w:rsidR="00A94765" w:rsidRPr="00354972" w:rsidRDefault="00A94765" w:rsidP="005A0303">
            <w:pPr>
              <w:rPr>
                <w:rFonts w:ascii="Garamond" w:hAnsi="Garamond"/>
                <w:sz w:val="22"/>
                <w:szCs w:val="22"/>
              </w:rPr>
            </w:pPr>
          </w:p>
        </w:tc>
      </w:tr>
      <w:tr w:rsidR="00203D1E" w:rsidRPr="008B235A" w14:paraId="710C6E53" w14:textId="77777777" w:rsidTr="00B90FE1">
        <w:tc>
          <w:tcPr>
            <w:tcW w:w="2794" w:type="dxa"/>
          </w:tcPr>
          <w:p w14:paraId="12A2F64F" w14:textId="77777777" w:rsidR="00203D1E" w:rsidRPr="000B3575" w:rsidRDefault="00203D1E" w:rsidP="0076056B">
            <w:pPr>
              <w:rPr>
                <w:rFonts w:ascii="Garamond" w:hAnsi="Garamond"/>
                <w:b/>
              </w:rPr>
            </w:pPr>
            <w:r w:rsidRPr="000B3575">
              <w:rPr>
                <w:rFonts w:ascii="Garamond" w:hAnsi="Garamond"/>
                <w:b/>
                <w:sz w:val="22"/>
              </w:rPr>
              <w:t>Next meeting</w:t>
            </w:r>
          </w:p>
        </w:tc>
        <w:tc>
          <w:tcPr>
            <w:tcW w:w="6750" w:type="dxa"/>
          </w:tcPr>
          <w:p w14:paraId="10CFDF30" w14:textId="77777777" w:rsidR="00203D1E" w:rsidRPr="00D53AAC" w:rsidRDefault="00F545CB" w:rsidP="005150E1">
            <w:pPr>
              <w:rPr>
                <w:rFonts w:ascii="Garamond" w:hAnsi="Garamond"/>
                <w:sz w:val="22"/>
                <w:szCs w:val="22"/>
              </w:rPr>
            </w:pPr>
            <w:r>
              <w:rPr>
                <w:rFonts w:ascii="Garamond" w:hAnsi="Garamond"/>
                <w:sz w:val="22"/>
                <w:szCs w:val="22"/>
              </w:rPr>
              <w:t>April 21, 2020</w:t>
            </w:r>
          </w:p>
        </w:tc>
        <w:tc>
          <w:tcPr>
            <w:tcW w:w="3406" w:type="dxa"/>
          </w:tcPr>
          <w:p w14:paraId="11B1E78B" w14:textId="77777777" w:rsidR="00203D1E" w:rsidRPr="00B06710" w:rsidRDefault="00203D1E" w:rsidP="005A0303">
            <w:pPr>
              <w:rPr>
                <w:rFonts w:ascii="Garamond" w:hAnsi="Garamond"/>
                <w:b/>
                <w:sz w:val="22"/>
                <w:szCs w:val="22"/>
              </w:rPr>
            </w:pPr>
          </w:p>
        </w:tc>
      </w:tr>
    </w:tbl>
    <w:p w14:paraId="04F15427" w14:textId="77777777" w:rsidR="00203D1E" w:rsidRDefault="00203D1E" w:rsidP="0015064A"/>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12080"/>
    <w:rsid w:val="00022390"/>
    <w:rsid w:val="00024A7D"/>
    <w:rsid w:val="000309BA"/>
    <w:rsid w:val="00037107"/>
    <w:rsid w:val="00041CB1"/>
    <w:rsid w:val="00041FC3"/>
    <w:rsid w:val="00045BEC"/>
    <w:rsid w:val="000568F2"/>
    <w:rsid w:val="00061776"/>
    <w:rsid w:val="00085B77"/>
    <w:rsid w:val="00086E80"/>
    <w:rsid w:val="00091760"/>
    <w:rsid w:val="00097A83"/>
    <w:rsid w:val="000A4357"/>
    <w:rsid w:val="000B3575"/>
    <w:rsid w:val="000B40B4"/>
    <w:rsid w:val="000C527B"/>
    <w:rsid w:val="000C6D03"/>
    <w:rsid w:val="000C7217"/>
    <w:rsid w:val="000E00DA"/>
    <w:rsid w:val="000E0194"/>
    <w:rsid w:val="000E2F70"/>
    <w:rsid w:val="000F2112"/>
    <w:rsid w:val="000F3E56"/>
    <w:rsid w:val="001020CF"/>
    <w:rsid w:val="00117B2F"/>
    <w:rsid w:val="00145CDC"/>
    <w:rsid w:val="0015053D"/>
    <w:rsid w:val="0015064A"/>
    <w:rsid w:val="001570D7"/>
    <w:rsid w:val="00163F8F"/>
    <w:rsid w:val="0018030B"/>
    <w:rsid w:val="00191AC9"/>
    <w:rsid w:val="001A14A6"/>
    <w:rsid w:val="001A7643"/>
    <w:rsid w:val="001B741A"/>
    <w:rsid w:val="001E2A42"/>
    <w:rsid w:val="001F4257"/>
    <w:rsid w:val="001F4ACB"/>
    <w:rsid w:val="00203D1E"/>
    <w:rsid w:val="00223B63"/>
    <w:rsid w:val="00233D91"/>
    <w:rsid w:val="00236FDD"/>
    <w:rsid w:val="002520A4"/>
    <w:rsid w:val="00253954"/>
    <w:rsid w:val="0025631B"/>
    <w:rsid w:val="00262DB0"/>
    <w:rsid w:val="0027521F"/>
    <w:rsid w:val="00276B8E"/>
    <w:rsid w:val="002870C9"/>
    <w:rsid w:val="00295797"/>
    <w:rsid w:val="002C0B37"/>
    <w:rsid w:val="002C30CE"/>
    <w:rsid w:val="002C5C37"/>
    <w:rsid w:val="002D2C47"/>
    <w:rsid w:val="002D7378"/>
    <w:rsid w:val="002E3AB3"/>
    <w:rsid w:val="002E4DAD"/>
    <w:rsid w:val="002E7DC7"/>
    <w:rsid w:val="002F052A"/>
    <w:rsid w:val="002F0F11"/>
    <w:rsid w:val="002F749E"/>
    <w:rsid w:val="003206B6"/>
    <w:rsid w:val="00321F30"/>
    <w:rsid w:val="00344661"/>
    <w:rsid w:val="003460C5"/>
    <w:rsid w:val="003510E8"/>
    <w:rsid w:val="00353F78"/>
    <w:rsid w:val="00354972"/>
    <w:rsid w:val="00356CB9"/>
    <w:rsid w:val="003605C2"/>
    <w:rsid w:val="003650BE"/>
    <w:rsid w:val="0037193C"/>
    <w:rsid w:val="00375D66"/>
    <w:rsid w:val="00377788"/>
    <w:rsid w:val="0039456A"/>
    <w:rsid w:val="003B634E"/>
    <w:rsid w:val="003D6C74"/>
    <w:rsid w:val="003E3431"/>
    <w:rsid w:val="0041108B"/>
    <w:rsid w:val="00420491"/>
    <w:rsid w:val="0045145D"/>
    <w:rsid w:val="0045460C"/>
    <w:rsid w:val="00465476"/>
    <w:rsid w:val="0046637B"/>
    <w:rsid w:val="00490558"/>
    <w:rsid w:val="00492B80"/>
    <w:rsid w:val="00494552"/>
    <w:rsid w:val="004A52E1"/>
    <w:rsid w:val="004A6CF7"/>
    <w:rsid w:val="004A70C9"/>
    <w:rsid w:val="004A77AA"/>
    <w:rsid w:val="004B48E5"/>
    <w:rsid w:val="004D3C91"/>
    <w:rsid w:val="004D3CEA"/>
    <w:rsid w:val="004D4100"/>
    <w:rsid w:val="004D5292"/>
    <w:rsid w:val="004E2F3D"/>
    <w:rsid w:val="00512F09"/>
    <w:rsid w:val="005150E1"/>
    <w:rsid w:val="005158B5"/>
    <w:rsid w:val="00525331"/>
    <w:rsid w:val="00547780"/>
    <w:rsid w:val="00560F29"/>
    <w:rsid w:val="005614AF"/>
    <w:rsid w:val="0057472E"/>
    <w:rsid w:val="00576425"/>
    <w:rsid w:val="00595B30"/>
    <w:rsid w:val="00596B7F"/>
    <w:rsid w:val="005A0303"/>
    <w:rsid w:val="005A1259"/>
    <w:rsid w:val="005B094F"/>
    <w:rsid w:val="005B5712"/>
    <w:rsid w:val="005C5437"/>
    <w:rsid w:val="005D29B8"/>
    <w:rsid w:val="005D496E"/>
    <w:rsid w:val="005D73B8"/>
    <w:rsid w:val="005E0050"/>
    <w:rsid w:val="005E1284"/>
    <w:rsid w:val="006018DE"/>
    <w:rsid w:val="00607A3A"/>
    <w:rsid w:val="00616D88"/>
    <w:rsid w:val="006277C9"/>
    <w:rsid w:val="006502D2"/>
    <w:rsid w:val="00652659"/>
    <w:rsid w:val="00657A5D"/>
    <w:rsid w:val="0066303E"/>
    <w:rsid w:val="00664D04"/>
    <w:rsid w:val="0067026D"/>
    <w:rsid w:val="006702F3"/>
    <w:rsid w:val="00675D55"/>
    <w:rsid w:val="00677848"/>
    <w:rsid w:val="00683958"/>
    <w:rsid w:val="006869E9"/>
    <w:rsid w:val="00696F7D"/>
    <w:rsid w:val="006A6B57"/>
    <w:rsid w:val="006B71C9"/>
    <w:rsid w:val="006B7C5C"/>
    <w:rsid w:val="006C4AEF"/>
    <w:rsid w:val="006C672F"/>
    <w:rsid w:val="006C71AA"/>
    <w:rsid w:val="006D41FD"/>
    <w:rsid w:val="007076ED"/>
    <w:rsid w:val="0071173A"/>
    <w:rsid w:val="007143FA"/>
    <w:rsid w:val="00716ACC"/>
    <w:rsid w:val="00720DA8"/>
    <w:rsid w:val="00720ED6"/>
    <w:rsid w:val="007329F0"/>
    <w:rsid w:val="00756BAD"/>
    <w:rsid w:val="0076056B"/>
    <w:rsid w:val="00763B1C"/>
    <w:rsid w:val="00772A4C"/>
    <w:rsid w:val="00773B35"/>
    <w:rsid w:val="00792D41"/>
    <w:rsid w:val="00795FC3"/>
    <w:rsid w:val="007A762A"/>
    <w:rsid w:val="007C511E"/>
    <w:rsid w:val="007D0081"/>
    <w:rsid w:val="007D6461"/>
    <w:rsid w:val="007E16E2"/>
    <w:rsid w:val="0080277C"/>
    <w:rsid w:val="008179B5"/>
    <w:rsid w:val="00820FAF"/>
    <w:rsid w:val="00826BB9"/>
    <w:rsid w:val="00833F6D"/>
    <w:rsid w:val="0084192C"/>
    <w:rsid w:val="00842FAD"/>
    <w:rsid w:val="008446DB"/>
    <w:rsid w:val="008727F1"/>
    <w:rsid w:val="0087596C"/>
    <w:rsid w:val="008915BF"/>
    <w:rsid w:val="00895934"/>
    <w:rsid w:val="008963B7"/>
    <w:rsid w:val="00897C80"/>
    <w:rsid w:val="008B235A"/>
    <w:rsid w:val="008C132F"/>
    <w:rsid w:val="008C2B38"/>
    <w:rsid w:val="008D064F"/>
    <w:rsid w:val="008D7005"/>
    <w:rsid w:val="008E1623"/>
    <w:rsid w:val="008F078D"/>
    <w:rsid w:val="0090222A"/>
    <w:rsid w:val="00915169"/>
    <w:rsid w:val="00920370"/>
    <w:rsid w:val="009401B2"/>
    <w:rsid w:val="00940465"/>
    <w:rsid w:val="009503E9"/>
    <w:rsid w:val="00951538"/>
    <w:rsid w:val="0096025F"/>
    <w:rsid w:val="00960971"/>
    <w:rsid w:val="009719B5"/>
    <w:rsid w:val="00992B01"/>
    <w:rsid w:val="00997BE1"/>
    <w:rsid w:val="009A4A6A"/>
    <w:rsid w:val="009C1273"/>
    <w:rsid w:val="009C1F70"/>
    <w:rsid w:val="009C3684"/>
    <w:rsid w:val="009C4C91"/>
    <w:rsid w:val="009D235E"/>
    <w:rsid w:val="009E3960"/>
    <w:rsid w:val="009E5BE9"/>
    <w:rsid w:val="009F5D14"/>
    <w:rsid w:val="00A01943"/>
    <w:rsid w:val="00A3006E"/>
    <w:rsid w:val="00A55CDE"/>
    <w:rsid w:val="00A65B6B"/>
    <w:rsid w:val="00A72701"/>
    <w:rsid w:val="00A92C5E"/>
    <w:rsid w:val="00A94765"/>
    <w:rsid w:val="00AA617A"/>
    <w:rsid w:val="00AB6B14"/>
    <w:rsid w:val="00AC11BB"/>
    <w:rsid w:val="00AC7E3B"/>
    <w:rsid w:val="00AD430C"/>
    <w:rsid w:val="00AE3F34"/>
    <w:rsid w:val="00AF1E60"/>
    <w:rsid w:val="00AF4F25"/>
    <w:rsid w:val="00AF6029"/>
    <w:rsid w:val="00B0076D"/>
    <w:rsid w:val="00B06395"/>
    <w:rsid w:val="00B06710"/>
    <w:rsid w:val="00B12A45"/>
    <w:rsid w:val="00B20772"/>
    <w:rsid w:val="00B20875"/>
    <w:rsid w:val="00B22280"/>
    <w:rsid w:val="00B44600"/>
    <w:rsid w:val="00B45728"/>
    <w:rsid w:val="00B51ABD"/>
    <w:rsid w:val="00B73076"/>
    <w:rsid w:val="00B7672E"/>
    <w:rsid w:val="00B90FE1"/>
    <w:rsid w:val="00B969D0"/>
    <w:rsid w:val="00B9704A"/>
    <w:rsid w:val="00BA1FF8"/>
    <w:rsid w:val="00BA5BD9"/>
    <w:rsid w:val="00BB4ECD"/>
    <w:rsid w:val="00BD081B"/>
    <w:rsid w:val="00BD2781"/>
    <w:rsid w:val="00BF2E89"/>
    <w:rsid w:val="00BF3B75"/>
    <w:rsid w:val="00BF5035"/>
    <w:rsid w:val="00C006BB"/>
    <w:rsid w:val="00C02BD3"/>
    <w:rsid w:val="00C14EA5"/>
    <w:rsid w:val="00C22F01"/>
    <w:rsid w:val="00C23F9D"/>
    <w:rsid w:val="00C35ED1"/>
    <w:rsid w:val="00C36DAD"/>
    <w:rsid w:val="00C43B7F"/>
    <w:rsid w:val="00C44A9D"/>
    <w:rsid w:val="00C44D35"/>
    <w:rsid w:val="00C44F12"/>
    <w:rsid w:val="00C4599A"/>
    <w:rsid w:val="00C46107"/>
    <w:rsid w:val="00C65DA9"/>
    <w:rsid w:val="00C709A9"/>
    <w:rsid w:val="00CA05D6"/>
    <w:rsid w:val="00CA15AB"/>
    <w:rsid w:val="00CA3C34"/>
    <w:rsid w:val="00CB056C"/>
    <w:rsid w:val="00CD4B69"/>
    <w:rsid w:val="00CE47BC"/>
    <w:rsid w:val="00D010B9"/>
    <w:rsid w:val="00D07D53"/>
    <w:rsid w:val="00D14FF4"/>
    <w:rsid w:val="00D202FA"/>
    <w:rsid w:val="00D26008"/>
    <w:rsid w:val="00D2797F"/>
    <w:rsid w:val="00D30FB4"/>
    <w:rsid w:val="00D350C5"/>
    <w:rsid w:val="00D41E37"/>
    <w:rsid w:val="00D53410"/>
    <w:rsid w:val="00D53AAC"/>
    <w:rsid w:val="00D77323"/>
    <w:rsid w:val="00D87D89"/>
    <w:rsid w:val="00D87E24"/>
    <w:rsid w:val="00DB3256"/>
    <w:rsid w:val="00DB3CAC"/>
    <w:rsid w:val="00DC3854"/>
    <w:rsid w:val="00DC38BB"/>
    <w:rsid w:val="00DD46B4"/>
    <w:rsid w:val="00DD5A07"/>
    <w:rsid w:val="00DE0127"/>
    <w:rsid w:val="00DE47A0"/>
    <w:rsid w:val="00DF33A4"/>
    <w:rsid w:val="00E15BF5"/>
    <w:rsid w:val="00E30209"/>
    <w:rsid w:val="00E31E9A"/>
    <w:rsid w:val="00E31F95"/>
    <w:rsid w:val="00E37A87"/>
    <w:rsid w:val="00E42A4A"/>
    <w:rsid w:val="00E6186C"/>
    <w:rsid w:val="00E93927"/>
    <w:rsid w:val="00EA16CD"/>
    <w:rsid w:val="00EA6282"/>
    <w:rsid w:val="00EC0DAD"/>
    <w:rsid w:val="00EC5F9A"/>
    <w:rsid w:val="00ED293E"/>
    <w:rsid w:val="00ED505B"/>
    <w:rsid w:val="00F0215C"/>
    <w:rsid w:val="00F04229"/>
    <w:rsid w:val="00F0631F"/>
    <w:rsid w:val="00F0633B"/>
    <w:rsid w:val="00F543B1"/>
    <w:rsid w:val="00F545CB"/>
    <w:rsid w:val="00F57D28"/>
    <w:rsid w:val="00F63FD9"/>
    <w:rsid w:val="00F7229A"/>
    <w:rsid w:val="00F7512D"/>
    <w:rsid w:val="00F75D15"/>
    <w:rsid w:val="00F84D22"/>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A6330"/>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560F29"/>
    <w:rPr>
      <w:sz w:val="16"/>
      <w:szCs w:val="16"/>
    </w:rPr>
  </w:style>
  <w:style w:type="paragraph" w:styleId="CommentText">
    <w:name w:val="annotation text"/>
    <w:basedOn w:val="Normal"/>
    <w:link w:val="CommentTextChar"/>
    <w:uiPriority w:val="99"/>
    <w:semiHidden/>
    <w:unhideWhenUsed/>
    <w:rsid w:val="00560F29"/>
    <w:rPr>
      <w:sz w:val="20"/>
      <w:szCs w:val="20"/>
    </w:rPr>
  </w:style>
  <w:style w:type="character" w:customStyle="1" w:styleId="CommentTextChar">
    <w:name w:val="Comment Text Char"/>
    <w:basedOn w:val="DefaultParagraphFont"/>
    <w:link w:val="CommentText"/>
    <w:uiPriority w:val="99"/>
    <w:semiHidden/>
    <w:rsid w:val="00560F2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60F29"/>
    <w:rPr>
      <w:b/>
      <w:bCs/>
    </w:rPr>
  </w:style>
  <w:style w:type="character" w:customStyle="1" w:styleId="CommentSubjectChar">
    <w:name w:val="Comment Subject Char"/>
    <w:basedOn w:val="CommentTextChar"/>
    <w:link w:val="CommentSubject"/>
    <w:uiPriority w:val="99"/>
    <w:semiHidden/>
    <w:rsid w:val="00560F29"/>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332D-2FD0-479F-9824-B308AC43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1282</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4</cp:revision>
  <cp:lastPrinted>2015-08-25T16:26:00Z</cp:lastPrinted>
  <dcterms:created xsi:type="dcterms:W3CDTF">2020-02-21T19:44:00Z</dcterms:created>
  <dcterms:modified xsi:type="dcterms:W3CDTF">2020-02-21T22:14:00Z</dcterms:modified>
</cp:coreProperties>
</file>